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720"/>
        <w:jc w:val="center"/>
        <w:rPr>
          <w:b/>
          <w:b/>
        </w:rPr>
      </w:pPr>
      <w:r>
        <w:rPr>
          <w:b/>
        </w:rPr>
        <w:t xml:space="preserve">Информация о социальных выплатах </w:t>
      </w:r>
    </w:p>
    <w:p>
      <w:pPr>
        <w:pStyle w:val="Normal"/>
        <w:ind w:firstLine="720"/>
        <w:jc w:val="center"/>
        <w:rPr>
          <w:b/>
          <w:b/>
        </w:rPr>
      </w:pPr>
      <w:r>
        <w:rPr>
          <w:b/>
        </w:rPr>
        <w:t>гражданам, покинувшим территории</w:t>
      </w:r>
    </w:p>
    <w:p>
      <w:pPr>
        <w:pStyle w:val="Normal"/>
        <w:ind w:firstLine="720"/>
        <w:jc w:val="center"/>
        <w:rPr>
          <w:b/>
          <w:b/>
        </w:rPr>
      </w:pPr>
      <w:r>
        <w:rPr>
          <w:b/>
        </w:rPr>
        <w:t>ДНР, ЛНР и Украины</w:t>
      </w:r>
    </w:p>
    <w:p>
      <w:pPr>
        <w:pStyle w:val="Normal"/>
        <w:ind w:firstLine="720"/>
        <w:jc w:val="both"/>
        <w:rPr/>
      </w:pPr>
      <w:r>
        <w:rPr>
          <w:rFonts w:eastAsia="Calibri"/>
          <w:color w:val="auto"/>
          <w:szCs w:val="28"/>
          <w:lang w:eastAsia="en-US"/>
        </w:rPr>
        <w:t>Указом Президента Российской Федерации от 27.08.2022 № 586 (далее – Указ) с 1 июля 2022 по 31 декабря 2022 года для граждан ДНР, ЛНР, Украины и лиц без гражданства, вынужденно покинувших территории ДНР, ЛНР, Украины и прибывших на территорию Российской Федерации</w:t>
      </w:r>
      <w:r>
        <w:rPr/>
        <w:t xml:space="preserve"> после 18 февраля 2022 г.</w:t>
      </w:r>
      <w:r>
        <w:rPr>
          <w:rFonts w:eastAsia="Calibri"/>
          <w:color w:val="auto"/>
          <w:szCs w:val="28"/>
          <w:lang w:eastAsia="en-US"/>
        </w:rPr>
        <w:t>, установлены 8 социальных выплат, 6 из которых – ежемесячные:</w:t>
      </w:r>
    </w:p>
    <w:p>
      <w:pPr>
        <w:pStyle w:val="Normal"/>
        <w:ind w:firstLine="720"/>
        <w:jc w:val="both"/>
        <w:rPr/>
      </w:pPr>
      <w:r>
        <w:rPr/>
        <w:t>а) ежемесячная пенсионная выплата в размере 10 000 рублей;</w:t>
      </w:r>
    </w:p>
    <w:p>
      <w:pPr>
        <w:pStyle w:val="Normal"/>
        <w:ind w:firstLine="720"/>
        <w:jc w:val="both"/>
        <w:rPr/>
      </w:pPr>
      <w:r>
        <w:rPr/>
        <w:t>б) ежемесячная социальная выплата инвалидам в размере 10 000 рублей;</w:t>
      </w:r>
    </w:p>
    <w:p>
      <w:pPr>
        <w:pStyle w:val="Normal"/>
        <w:ind w:firstLine="720"/>
        <w:jc w:val="both"/>
        <w:rPr/>
      </w:pPr>
      <w:r>
        <w:rPr/>
        <w:t>в) доплата к ежемесячной пенсионной выплате или ежемесячной социальной выплате инвалидам, предоставляемая инвалидам I группы, детям-инвалидам, а также лицам, достигшим возраста 80 лет, в размере 3000 рублей;</w:t>
      </w:r>
    </w:p>
    <w:p>
      <w:pPr>
        <w:pStyle w:val="Normal"/>
        <w:ind w:firstLine="720"/>
        <w:jc w:val="both"/>
        <w:rPr/>
      </w:pPr>
      <w:r>
        <w:rPr/>
        <w:t>г) ежемесячная выплата ветеранам Великой Отечественной войны в размере 5000 рублей;</w:t>
      </w:r>
    </w:p>
    <w:p>
      <w:pPr>
        <w:pStyle w:val="Normal"/>
        <w:ind w:firstLine="720"/>
        <w:jc w:val="both"/>
        <w:rPr/>
      </w:pPr>
      <w:r>
        <w:rPr/>
        <w:t>д) единовременная выплата беременным женщинам в размере 10 000 рублей;</w:t>
      </w:r>
    </w:p>
    <w:p>
      <w:pPr>
        <w:pStyle w:val="Normal"/>
        <w:ind w:firstLine="720"/>
        <w:jc w:val="both"/>
        <w:rPr/>
      </w:pPr>
      <w:r>
        <w:rPr/>
        <w:t>е) единовременная выплата при рождении ребенка в размере 20 000 рублей;</w:t>
      </w:r>
    </w:p>
    <w:p>
      <w:pPr>
        <w:pStyle w:val="Normal"/>
        <w:ind w:firstLine="720"/>
        <w:jc w:val="both"/>
        <w:rPr/>
      </w:pPr>
      <w:r>
        <w:rPr/>
        <w:t>ж) ежемесячная выплата на каждого ребенка в возрасте до 18 лет в размере 4000 рублей, а в случае если такой ребенок находится под опекой или попечительством, в размере 15 000 рублей, на каждого ребенка в возрасте до 23 лет при условии его обучения по очной форме в образовательной организации в размере 4000 рублей;</w:t>
      </w:r>
    </w:p>
    <w:p>
      <w:pPr>
        <w:pStyle w:val="Normal"/>
        <w:ind w:firstLine="720"/>
        <w:jc w:val="both"/>
        <w:rPr/>
      </w:pPr>
      <w:r>
        <w:rPr/>
        <w:t>з) ежемесячная выплата единственному родителю на каждого ребенка в размере 10 000 рублей.</w:t>
      </w:r>
    </w:p>
    <w:p>
      <w:pPr>
        <w:pStyle w:val="Normal"/>
        <w:ind w:firstLine="720"/>
        <w:jc w:val="both"/>
        <w:rPr/>
      </w:pPr>
      <w:r>
        <w:rPr>
          <w:b/>
        </w:rPr>
        <w:t xml:space="preserve">Предоставление социальных выплат осуществляется в соответствии с постановлением Правительства РФ от 02.09.2022 № 1547 </w:t>
      </w:r>
      <w:r>
        <w:rPr/>
        <w:t xml:space="preserve">«О порядке предоставления выплат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w:t>
      </w:r>
      <w:r>
        <w:rPr>
          <w:b/>
          <w:bCs/>
        </w:rPr>
        <w:t>прибывшим на территорию Российской Федерации</w:t>
      </w:r>
      <w:r>
        <w:rPr/>
        <w:t xml:space="preserve">» </w:t>
      </w:r>
      <w:r>
        <w:rPr>
          <w:b/>
          <w:bCs/>
        </w:rPr>
        <w:t>уполномоченным органом по месту прибывания.</w:t>
      </w:r>
    </w:p>
    <w:p>
      <w:pPr>
        <w:pStyle w:val="Normal"/>
        <w:ind w:firstLine="720"/>
        <w:jc w:val="both"/>
        <w:rPr/>
      </w:pPr>
      <w:r>
        <w:rPr/>
        <w:t xml:space="preserve">Социальные выплаты, носящие ежемесячный характер, устанавливаются для лица, </w:t>
      </w:r>
      <w:r>
        <w:rPr>
          <w:b/>
          <w:bCs/>
        </w:rPr>
        <w:t xml:space="preserve">прибывшего на территорию Российской Федерации, один раз на весь период до 31 декабря 2022 г. или до 1-го числа месяца, следующего за месяцем, в котором прекратились основания (утрачено право) на указанные социальные выплаты </w:t>
      </w:r>
      <w:r>
        <w:rPr/>
        <w:t>.</w:t>
      </w:r>
    </w:p>
    <w:p>
      <w:pPr>
        <w:pStyle w:val="Normal"/>
        <w:ind w:firstLine="720"/>
        <w:jc w:val="both"/>
        <w:rPr/>
      </w:pPr>
      <w:r>
        <w:rPr>
          <w:b/>
        </w:rPr>
        <w:t xml:space="preserve">При приеме заявлений граждане  уведомляются под роспись </w:t>
      </w:r>
      <w:r>
        <w:rPr/>
        <w:t>:</w:t>
      </w:r>
    </w:p>
    <w:p>
      <w:pPr>
        <w:pStyle w:val="Normal"/>
        <w:ind w:firstLine="720"/>
        <w:jc w:val="both"/>
        <w:rPr/>
      </w:pPr>
      <w:r>
        <w:rPr/>
        <w:t>О том, что в случае необходимости подтверждения представленных сведений, в соответствии с пунктом 11 Порядка (</w:t>
      </w:r>
      <w:r>
        <w:rPr>
          <w:b/>
          <w:bCs/>
        </w:rPr>
        <w:t>подтверждение даты пересечения государственной границы РФ, законных оснований пребывания на территории РФ)</w:t>
      </w:r>
      <w:r>
        <w:rPr/>
        <w:t xml:space="preserve">, </w:t>
      </w:r>
      <w:r>
        <w:rPr>
          <w:b/>
          <w:bCs/>
        </w:rPr>
        <w:t>либо в случае их уточнения путем межведомственного взаимодействия с МВД РФ, срок принятия решения может быть продлен.</w:t>
      </w:r>
    </w:p>
    <w:p>
      <w:pPr>
        <w:pStyle w:val="Normal"/>
        <w:ind w:firstLine="720"/>
        <w:jc w:val="both"/>
        <w:rPr>
          <w:b/>
          <w:b/>
          <w:bCs/>
        </w:rPr>
      </w:pPr>
      <w:r>
        <w:rPr>
          <w:b/>
          <w:bCs/>
        </w:rPr>
        <w:t>Об ответственности за достоверность представленных документов и сведений предупрежден.</w:t>
      </w:r>
    </w:p>
    <w:p>
      <w:pPr>
        <w:pStyle w:val="Normal"/>
        <w:ind w:firstLine="720"/>
        <w:jc w:val="both"/>
        <w:rPr>
          <w:b/>
          <w:b/>
          <w:bCs/>
        </w:rPr>
      </w:pPr>
      <w:r>
        <w:rPr>
          <w:b/>
          <w:bCs/>
        </w:rPr>
        <w:t>Об обязанности сообщать в уполномоченный орган о наступлении обстоятельств, влекущих прекращение оснований (утрату права) на социальные выплаты, не позднее 5 рабочих дней со дня наступления таких обстоятельств и об ответственности за несвоевременное сообщение о наступлении, указанных в п.16 Порядка, обстоятельств и об обязанности вернуть излишне выплаченные суммы в уполномоченный орган.</w:t>
      </w:r>
    </w:p>
    <w:p>
      <w:pPr>
        <w:pStyle w:val="Normal"/>
        <w:ind w:firstLine="720"/>
        <w:jc w:val="both"/>
        <w:rPr>
          <w:b w:val="false"/>
          <w:b w:val="false"/>
          <w:bCs w:val="false"/>
        </w:rPr>
      </w:pPr>
      <w:r>
        <w:rPr>
          <w:b w:val="false"/>
          <w:bCs w:val="false"/>
        </w:rPr>
      </w:r>
    </w:p>
    <w:p>
      <w:pPr>
        <w:pStyle w:val="Normal"/>
        <w:ind w:firstLine="720"/>
        <w:jc w:val="center"/>
        <w:rPr>
          <w:b/>
          <w:b/>
        </w:rPr>
      </w:pPr>
      <w:r>
        <w:rPr>
          <w:b/>
        </w:rPr>
        <w:t>Прием заявлений и документов</w:t>
      </w:r>
    </w:p>
    <w:p>
      <w:pPr>
        <w:pStyle w:val="ListParagraph"/>
        <w:spacing w:lineRule="auto" w:line="240" w:before="0" w:after="0"/>
        <w:ind w:left="0" w:firstLine="709"/>
        <w:jc w:val="both"/>
        <w:rPr/>
      </w:pPr>
      <w:r>
        <w:rPr>
          <w:rFonts w:ascii="Times New Roman" w:hAnsi="Times New Roman"/>
          <w:sz w:val="28"/>
          <w:u w:val="single"/>
        </w:rPr>
        <w:t>Персональные данные получателя и несовершеннолетних членов его семьи</w:t>
      </w:r>
      <w:r>
        <w:rPr>
          <w:rFonts w:ascii="Times New Roman" w:hAnsi="Times New Roman"/>
          <w:sz w:val="28"/>
        </w:rPr>
        <w:t>:</w:t>
      </w:r>
    </w:p>
    <w:p>
      <w:pPr>
        <w:pStyle w:val="ConsPlusTitle1"/>
        <w:widowControl/>
        <w:numPr>
          <w:ilvl w:val="0"/>
          <w:numId w:val="0"/>
        </w:numPr>
        <w:ind w:firstLine="708"/>
        <w:jc w:val="both"/>
        <w:outlineLvl w:val="0"/>
        <w:rPr/>
      </w:pPr>
      <w:r>
        <w:rPr>
          <w:b w:val="false"/>
        </w:rPr>
        <w:t>Лицевая информация (ФИО, дата рождения, документ, удостоверяющий личность, данные свидетельства о рождении ребенка, СНИЛС, адрес  пребывания на территории Ростовской области, дата пересечения Государственной границы Российской Федерации в 2022 году.</w:t>
      </w:r>
    </w:p>
    <w:p>
      <w:pPr>
        <w:pStyle w:val="Normal"/>
        <w:ind w:firstLine="720"/>
        <w:jc w:val="both"/>
        <w:rPr/>
      </w:pPr>
      <w:r>
        <w:rPr>
          <w:b/>
        </w:rPr>
        <w:t>1. В качестве документа, удостоверяющего личность может быть представлен</w:t>
      </w:r>
      <w:r>
        <w:rPr/>
        <w:t>:</w:t>
      </w:r>
    </w:p>
    <w:p>
      <w:pPr>
        <w:pStyle w:val="Normal"/>
        <w:ind w:firstLine="720"/>
        <w:jc w:val="both"/>
        <w:rPr/>
      </w:pPr>
      <w:r>
        <w:rPr/>
        <w:t>а) документ, удостоверяющий личность, гражданство ДНР, ЛНР и Украины (документ, удостоверяющий личность лица без гражданства), выданный в соответствии с законодательством, действовавшим на территориях ДНР, ЛНР и Украины на дату выезда лица, прибывшего на территорию Российской Федерации;</w:t>
      </w:r>
    </w:p>
    <w:p>
      <w:pPr>
        <w:pStyle w:val="Normal"/>
        <w:ind w:firstLine="720"/>
        <w:jc w:val="both"/>
        <w:rPr/>
      </w:pPr>
      <w:r>
        <w:rPr/>
        <w:t>б) документ, удостоверяющий личность и полномочия представителя лица, прибывшего на территорию Российской Федерации, в том числе законного представителя, в соответствии с законодательством ДНР ЛНР и Украины или законодательством Российской Федерации;</w:t>
      </w:r>
    </w:p>
    <w:p>
      <w:pPr>
        <w:pStyle w:val="Normal"/>
        <w:ind w:firstLine="720"/>
        <w:jc w:val="both"/>
        <w:rPr/>
      </w:pPr>
      <w:r>
        <w:rPr/>
        <w:t>в) свидетельство о предоставлении временного убежища на территории Российской Федерации;</w:t>
      </w:r>
    </w:p>
    <w:p>
      <w:pPr>
        <w:pStyle w:val="Normal"/>
        <w:ind w:firstLine="720"/>
        <w:jc w:val="both"/>
        <w:rPr/>
      </w:pPr>
      <w:r>
        <w:rPr/>
        <w:t>г)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pPr>
        <w:pStyle w:val="Normal"/>
        <w:ind w:firstLine="720"/>
        <w:jc w:val="both"/>
        <w:rPr/>
      </w:pPr>
      <w:r>
        <w:rPr/>
        <w:t>д) временное удостоверение личности лица без гражданства в Российской Федерации;</w:t>
      </w:r>
    </w:p>
    <w:p>
      <w:pPr>
        <w:pStyle w:val="Normal"/>
        <w:ind w:firstLine="720"/>
        <w:jc w:val="both"/>
        <w:rPr/>
      </w:pPr>
      <w:r>
        <w:rPr/>
        <w:t>е)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pPr>
        <w:pStyle w:val="Normal"/>
        <w:ind w:firstLine="720"/>
        <w:jc w:val="both"/>
        <w:rPr>
          <w:b/>
          <w:b/>
        </w:rPr>
      </w:pPr>
      <w:r>
        <w:rPr>
          <w:b/>
        </w:rPr>
        <w:t>2. Документ (сведения), подтверждающий законные основания пребывания на территории Российской Федерации, в том числе:</w:t>
      </w:r>
    </w:p>
    <w:p>
      <w:pPr>
        <w:pStyle w:val="Normal"/>
        <w:ind w:left="709" w:hanging="0"/>
        <w:jc w:val="both"/>
        <w:rPr/>
      </w:pPr>
      <w:r>
        <w:rPr/>
        <w:t xml:space="preserve">а) миграционная карта; </w:t>
      </w:r>
    </w:p>
    <w:p>
      <w:pPr>
        <w:pStyle w:val="Normal"/>
        <w:ind w:firstLine="708"/>
        <w:jc w:val="both"/>
        <w:rPr/>
      </w:pPr>
      <w:r>
        <w:rPr/>
        <w:t xml:space="preserve">б) отметка в документе, удостоверяющем личность, о пересечении государственной границы при въезде на территорию Российской Федерации после 18 февраля 2022 г.; </w:t>
      </w:r>
    </w:p>
    <w:p>
      <w:pPr>
        <w:pStyle w:val="Normal"/>
        <w:ind w:left="709" w:hanging="0"/>
        <w:jc w:val="both"/>
        <w:rPr/>
      </w:pPr>
      <w:r>
        <w:rPr/>
        <w:t xml:space="preserve">в) разрешение на временное проживание; </w:t>
      </w:r>
    </w:p>
    <w:p>
      <w:pPr>
        <w:pStyle w:val="Normal"/>
        <w:ind w:left="709" w:hanging="0"/>
        <w:jc w:val="both"/>
        <w:rPr/>
      </w:pPr>
      <w:r>
        <w:rPr/>
        <w:t>г) вид на жительство;</w:t>
      </w:r>
    </w:p>
    <w:p>
      <w:pPr>
        <w:pStyle w:val="Normal"/>
        <w:ind w:firstLine="708"/>
        <w:jc w:val="both"/>
        <w:rPr/>
      </w:pPr>
      <w:r>
        <w:rPr/>
        <w:t xml:space="preserve">д) отметка о регистрации по месту жительства либо отметка о подтверждении выполнения принимающей стороной и иностранным гражданином действий, необходимых для его постановки на учет по месту пребывания; </w:t>
      </w:r>
    </w:p>
    <w:p>
      <w:pPr>
        <w:pStyle w:val="Normal"/>
        <w:ind w:firstLine="708"/>
        <w:jc w:val="both"/>
        <w:rPr/>
      </w:pPr>
      <w:r>
        <w:rPr/>
        <w:t xml:space="preserve">е) иные документы </w:t>
      </w:r>
      <w:r>
        <w:rPr>
          <w:b/>
        </w:rPr>
        <w:t>(сведения)</w:t>
      </w:r>
      <w:r>
        <w:rPr/>
        <w:t>, подтверждающие временное пребывание на территории Российской Федерации, которые указываются в заявлении о назначении  выплаты (свидетельство о временной регистрации, сведения в паспорте РФ).</w:t>
      </w:r>
    </w:p>
    <w:p>
      <w:pPr>
        <w:pStyle w:val="Normal"/>
        <w:ind w:left="360" w:hanging="0"/>
        <w:jc w:val="center"/>
        <w:rPr/>
      </w:pPr>
      <w:r>
        <w:rPr>
          <w:b/>
        </w:rPr>
        <w:t>I. Ежемесячная социальная выплата инвалидам</w:t>
      </w:r>
    </w:p>
    <w:p>
      <w:pPr>
        <w:pStyle w:val="Normal"/>
        <w:ind w:firstLine="720"/>
        <w:jc w:val="both"/>
        <w:rPr/>
      </w:pPr>
      <w:r>
        <w:rPr/>
        <w:t>Право на предоставление ежемесячной социальной выплаты инвалидам имеют инвалиды из числа лиц, прибывших на территорию Российской Федерации, имеющих I, II или III группу инвалидности или категорию «ребенок-инвалид», установленные в соответствии с законодательством Украины или Российской Федерации, действовавшим на дату выезда из ДНР, ЛНР и Украины.</w:t>
      </w:r>
    </w:p>
    <w:p>
      <w:pPr>
        <w:pStyle w:val="Normal"/>
        <w:ind w:firstLine="720"/>
        <w:jc w:val="both"/>
        <w:rPr/>
      </w:pPr>
      <w:r>
        <w:rPr/>
        <w:t>Обратиться за назначением ежемесячной выплаты вправе инвалид или иной законный (уполномоченный) представитель; в отношении лица, имеющего категорию «ребенок-инвалид» - один из родителей или иной законный (уполномоченный) представитель до 31.12.2022.</w:t>
      </w:r>
    </w:p>
    <w:p>
      <w:pPr>
        <w:pStyle w:val="Normal"/>
        <w:ind w:firstLine="720"/>
        <w:jc w:val="both"/>
        <w:rPr/>
      </w:pPr>
      <w:r>
        <w:rPr/>
        <w:t>Лицам, являющимся инвалидами, одновременно имеющими право на установление ежемесячной социальной выплаты инвалидам и ежемесячной пенсионной выплаты, предоставляется одна из выплат по их выбору.</w:t>
      </w:r>
    </w:p>
    <w:p>
      <w:pPr>
        <w:pStyle w:val="ConsPlusTitle1"/>
        <w:ind w:firstLine="709"/>
        <w:jc w:val="center"/>
        <w:rPr/>
      </w:pPr>
      <w:r>
        <w:rPr/>
        <w:t>Назначение</w:t>
      </w:r>
    </w:p>
    <w:p>
      <w:pPr>
        <w:pStyle w:val="ConsPlusTitle1"/>
        <w:ind w:firstLine="709"/>
        <w:jc w:val="both"/>
        <w:rPr/>
      </w:pPr>
      <w:r>
        <w:rPr>
          <w:b w:val="false"/>
        </w:rPr>
        <w:t>Назначение социальной выплаты осуществляется в размере 10 000 рублей ежемесячно.</w:t>
      </w:r>
    </w:p>
    <w:p>
      <w:pPr>
        <w:pStyle w:val="Normal"/>
        <w:ind w:firstLine="709"/>
        <w:jc w:val="both"/>
        <w:rPr/>
      </w:pPr>
      <w:r>
        <w:rPr/>
        <w:t>Право на предоставление ежемесячной социальной выплаты инвалидам подтверждается документом об установление инвалидности или категории «ребенок-инвалид», выданным в соответствии с законодательством Украины, действовавшим на дату выезда из ДНР, ЛНР и Украины, либо справки МСЭ в соответствии с законодательством Российской Федерации.</w:t>
      </w:r>
    </w:p>
    <w:p>
      <w:pPr>
        <w:pStyle w:val="Normal"/>
        <w:ind w:firstLine="709"/>
        <w:jc w:val="both"/>
        <w:rPr>
          <w:b/>
          <w:b/>
        </w:rPr>
      </w:pPr>
      <w:r>
        <w:rPr/>
        <w:t>Если в семье имеется несколько лиц, являющихся «ребенком-инвалидом», ежемесячная выплата осуществляется на каждого такого члена семьи.</w:t>
      </w:r>
    </w:p>
    <w:p>
      <w:pPr>
        <w:pStyle w:val="ConsPlusTitle1"/>
        <w:ind w:firstLine="709"/>
        <w:jc w:val="both"/>
        <w:rPr>
          <w:b w:val="false"/>
          <w:b w:val="false"/>
        </w:rPr>
      </w:pPr>
      <w:r>
        <w:rPr>
          <w:b w:val="false"/>
        </w:rPr>
        <w:t>Период назначения выплаты – с 01.07.2022, но не ранее даты пересечения границы Российской Федерации, по 31.12.2022, но не позднее окончания срока действия справки к акту освидетельствования МСЭК или медицинского заключения на ребенка-инвалида в возрасте до 18 лет.</w:t>
      </w:r>
    </w:p>
    <w:p>
      <w:pPr>
        <w:pStyle w:val="Normal"/>
        <w:ind w:left="644" w:hanging="0"/>
        <w:jc w:val="center"/>
        <w:rPr/>
      </w:pPr>
      <w:r>
        <w:rPr>
          <w:b/>
        </w:rPr>
        <w:t>Прекращение (перерасчет) социальной выплаты</w:t>
      </w:r>
    </w:p>
    <w:p>
      <w:pPr>
        <w:pStyle w:val="Normal"/>
        <w:ind w:firstLine="709"/>
        <w:jc w:val="both"/>
        <w:rPr/>
      </w:pPr>
      <w:r>
        <w:rPr/>
        <w:t>С 1 числа месяца, следующего за наступлением события:</w:t>
      </w:r>
    </w:p>
    <w:p>
      <w:pPr>
        <w:pStyle w:val="Normal"/>
        <w:spacing w:lineRule="atLeast" w:line="360"/>
        <w:ind w:firstLine="709"/>
        <w:jc w:val="both"/>
        <w:rPr/>
      </w:pPr>
      <w:r>
        <w:rPr/>
        <w:t xml:space="preserve">а) изменение статуса (категории); </w:t>
      </w:r>
    </w:p>
    <w:p>
      <w:pPr>
        <w:pStyle w:val="Normal"/>
        <w:spacing w:lineRule="atLeast" w:line="360"/>
        <w:ind w:firstLine="709"/>
        <w:jc w:val="both"/>
        <w:rPr/>
      </w:pPr>
      <w:r>
        <w:rPr/>
        <w:t xml:space="preserve">б) смерть; </w:t>
      </w:r>
    </w:p>
    <w:p>
      <w:pPr>
        <w:pStyle w:val="Normal"/>
        <w:spacing w:lineRule="atLeast" w:line="360"/>
        <w:ind w:firstLine="709"/>
        <w:jc w:val="both"/>
        <w:rPr/>
      </w:pPr>
      <w:r>
        <w:rPr/>
        <w:t xml:space="preserve">в) истечение срока действия документа, подтверждающего статус (категорию); </w:t>
      </w:r>
    </w:p>
    <w:p>
      <w:pPr>
        <w:pStyle w:val="Normal"/>
        <w:spacing w:lineRule="atLeast" w:line="360"/>
        <w:ind w:firstLine="709"/>
        <w:jc w:val="both"/>
        <w:rPr/>
      </w:pPr>
      <w:r>
        <w:rPr/>
        <w:t xml:space="preserve">г) вступление в силу решения суда об объявлении умершим или решения о признании безвестно отсутствующим; </w:t>
      </w:r>
    </w:p>
    <w:p>
      <w:pPr>
        <w:pStyle w:val="Normal"/>
        <w:spacing w:lineRule="atLeast" w:line="360"/>
        <w:ind w:firstLine="709"/>
        <w:jc w:val="both"/>
        <w:rPr/>
      </w:pPr>
      <w:r>
        <w:rPr/>
        <w:t xml:space="preserve">д) достижение предельного возраста, дающего право на социальную выплату; </w:t>
      </w:r>
    </w:p>
    <w:p>
      <w:pPr>
        <w:pStyle w:val="Normal"/>
        <w:spacing w:lineRule="atLeast" w:line="360"/>
        <w:ind w:firstLine="709"/>
        <w:jc w:val="both"/>
        <w:rPr/>
      </w:pPr>
      <w:r>
        <w:rPr/>
        <w:t>е) отказ от социальной выплаты;</w:t>
      </w:r>
    </w:p>
    <w:p>
      <w:pPr>
        <w:pStyle w:val="Normal"/>
        <w:spacing w:lineRule="atLeast" w:line="360"/>
        <w:ind w:firstLine="709"/>
        <w:jc w:val="both"/>
        <w:rPr/>
      </w:pPr>
      <w:r>
        <w:rPr/>
        <w:t xml:space="preserve">ж) изменение гражданства; </w:t>
      </w:r>
    </w:p>
    <w:p>
      <w:pPr>
        <w:pStyle w:val="Normal"/>
        <w:spacing w:lineRule="atLeast" w:line="360"/>
        <w:ind w:firstLine="709"/>
        <w:jc w:val="both"/>
        <w:rPr/>
      </w:pPr>
      <w:r>
        <w:rPr/>
        <w:t xml:space="preserve">з) признание беженцем в соответствии с Федеральным законом </w:t>
        <w:br/>
        <w:t>«О беженцах»;</w:t>
      </w:r>
    </w:p>
    <w:p>
      <w:pPr>
        <w:pStyle w:val="Normal"/>
        <w:spacing w:lineRule="atLeast" w:line="360"/>
        <w:ind w:firstLine="709"/>
        <w:jc w:val="both"/>
        <w:rPr/>
      </w:pPr>
      <w:r>
        <w:rPr/>
        <w:t>и) прекращение действия документа, являющегося основанием временного пребывания на территории Российской Федерации.</w:t>
      </w:r>
    </w:p>
    <w:p>
      <w:pPr>
        <w:pStyle w:val="Normal"/>
        <w:ind w:firstLine="709"/>
        <w:jc w:val="both"/>
        <w:rPr/>
      </w:pPr>
      <w:r>
        <w:rPr/>
      </w:r>
    </w:p>
    <w:p>
      <w:pPr>
        <w:pStyle w:val="Normal"/>
        <w:ind w:firstLine="709"/>
        <w:jc w:val="both"/>
        <w:rPr/>
      </w:pPr>
      <w:r>
        <w:rPr/>
        <w:t>Неправомерно выплаченные суммы социальных выплат (в случае несвоевременного информирования органа социальной защиты населения об обстоятельствах, влекущих  прекращение выплаты, подлежат добровольному  возврату средств в уполномоченный орган либо взысканию с него в судебном порядке.</w:t>
      </w:r>
    </w:p>
    <w:p>
      <w:pPr>
        <w:pStyle w:val="Normal"/>
        <w:ind w:firstLine="709"/>
        <w:jc w:val="both"/>
        <w:rPr/>
      </w:pPr>
      <w:r>
        <w:rPr>
          <w:b/>
        </w:rPr>
        <w:tab/>
        <w:t>Причины отказа в назначении социальной выплаты:</w:t>
      </w:r>
    </w:p>
    <w:p>
      <w:pPr>
        <w:pStyle w:val="Normal"/>
        <w:numPr>
          <w:ilvl w:val="0"/>
          <w:numId w:val="1"/>
        </w:numPr>
        <w:ind w:left="0" w:firstLine="709"/>
        <w:jc w:val="both"/>
        <w:rPr/>
      </w:pPr>
      <w:r>
        <w:rPr/>
        <w:t>Наличие в ЕГИССО информации о предоставлении социальной выплаты в другом субъекте Российской Федерации;</w:t>
      </w:r>
    </w:p>
    <w:p>
      <w:pPr>
        <w:pStyle w:val="Normal"/>
        <w:numPr>
          <w:ilvl w:val="0"/>
          <w:numId w:val="1"/>
        </w:numPr>
        <w:ind w:left="0" w:firstLine="709"/>
        <w:jc w:val="both"/>
        <w:rPr/>
      </w:pPr>
      <w:r>
        <w:rPr/>
        <w:t>Не представление заявителем необходимых документов, неподтверждение сведений, указанных в заявлении (п. 11 Порядка).</w:t>
      </w:r>
    </w:p>
    <w:p>
      <w:pPr>
        <w:pStyle w:val="Normal"/>
        <w:ind w:firstLine="567"/>
        <w:jc w:val="both"/>
        <w:rPr/>
      </w:pPr>
      <w:r>
        <w:rPr/>
        <w:t>3. Назначение пенсии и (или) ежемесячной денежной выплаты инвалиду в соответствии с законодательством Российской Федерации.</w:t>
      </w:r>
    </w:p>
    <w:p>
      <w:pPr>
        <w:pStyle w:val="Normal"/>
        <w:jc w:val="both"/>
        <w:rPr/>
      </w:pPr>
      <w:r>
        <w:rPr/>
        <w:tab/>
        <w:tab/>
      </w:r>
      <w:r>
        <w:rPr>
          <w:b/>
        </w:rPr>
        <w:t>II. Ежемесячная пенсионная выплата</w:t>
      </w:r>
    </w:p>
    <w:p>
      <w:pPr>
        <w:pStyle w:val="Normal"/>
        <w:ind w:firstLine="720"/>
        <w:jc w:val="both"/>
        <w:rPr/>
      </w:pPr>
      <w:r>
        <w:rPr/>
        <w:t>Право на предоставление ежемесячной пенсионной выплаты имеют лица, прибывшие на территорию Российской Федерации, и являющиеся на дату их выезда получателями трудовой пенсии по возрасту, трудовой пенсии по инвалидности, трудовой пенсии по потери кормильца, пенсии за выслугу лет, а также достигшие возраста 60 лет для мужчин и 55 лет для женщин или являющиеся получателями государственной социальной помощи в связи с потерей кормильца, установленные в соответствии с законодательством Украины или Российской Федерации, действовавшим на дату выезда из ДНР, ЛНР и Украины.</w:t>
      </w:r>
    </w:p>
    <w:p>
      <w:pPr>
        <w:pStyle w:val="Normal"/>
        <w:ind w:firstLine="720"/>
        <w:jc w:val="both"/>
        <w:rPr/>
      </w:pPr>
      <w:r>
        <w:rPr/>
        <w:t>При обращении указанных лиц за предоставлением ежемесячной пенсионной выплаты в рамках межведомственного взаимодействия направляется запрос в Пенсионный фонд Российской Федерации о назначении заявителю пенсии в соответствии с законодательством Российской Федерации. По результатам ответа на запрос (срок 3 дня) ежемесячная пенсионная выплата не предоставляется лицам, которым пенсия назначена в соответствии с законодательством Российской Федерации.</w:t>
      </w:r>
    </w:p>
    <w:p>
      <w:pPr>
        <w:pStyle w:val="Normal"/>
        <w:ind w:firstLine="720"/>
        <w:jc w:val="both"/>
        <w:rPr/>
      </w:pPr>
      <w:r>
        <w:rPr/>
        <w:t>Лицам, являющимся инвалидами, одновременно имеющими право на установление ежемесячной социальной выплаты инвалидам и ежемесячной пенсионной выплаты, предоставляется одна из выплат по их выбору.</w:t>
      </w:r>
    </w:p>
    <w:p>
      <w:pPr>
        <w:pStyle w:val="Normal"/>
        <w:ind w:left="349" w:hanging="0"/>
        <w:jc w:val="center"/>
        <w:rPr/>
      </w:pPr>
      <w:r>
        <w:rPr>
          <w:b/>
        </w:rPr>
        <w:t>Назначение</w:t>
      </w:r>
    </w:p>
    <w:p>
      <w:pPr>
        <w:pStyle w:val="ConsPlusTitle1"/>
        <w:ind w:firstLine="709"/>
        <w:jc w:val="both"/>
        <w:rPr/>
      </w:pPr>
      <w:r>
        <w:rPr>
          <w:b w:val="false"/>
        </w:rPr>
        <w:t>Размер ежемесячной пенсионной выплаты - 10 000 рублей ежемесячно.</w:t>
      </w:r>
    </w:p>
    <w:p>
      <w:pPr>
        <w:pStyle w:val="ConsPlusTitle1"/>
        <w:ind w:firstLine="709"/>
        <w:jc w:val="both"/>
        <w:rPr>
          <w:b w:val="false"/>
          <w:b w:val="false"/>
        </w:rPr>
      </w:pPr>
      <w:r>
        <w:rPr>
          <w:b w:val="false"/>
        </w:rPr>
        <w:t>Право на назначение предоставляется  лицам, прибывшим на территорию Российской Федерации, и являющимся на дату их выезда:</w:t>
      </w:r>
    </w:p>
    <w:p>
      <w:pPr>
        <w:pStyle w:val="ConsPlusTitle1"/>
        <w:ind w:firstLine="709"/>
        <w:jc w:val="both"/>
        <w:rPr/>
      </w:pPr>
      <w:r>
        <w:rPr>
          <w:b w:val="false"/>
        </w:rPr>
        <w:t>получателями трудовой пенсии по возрасту, трудовой пенсии по инвалидности, трудовой пенсии по потери кормильца, пенсии за выслугу лет, на основании документа, подтверждающего статус пенсионера, выданного уполномоченным органом ДНР, ЛНР или Украины (в том числе, справка, выданная органом Пенсионного фонда Украины или органом социальной защиты населения Украины, пенсионное удостоверение):</w:t>
      </w:r>
    </w:p>
    <w:p>
      <w:pPr>
        <w:pStyle w:val="ConsPlusTitle1"/>
        <w:ind w:firstLine="709"/>
        <w:jc w:val="both"/>
        <w:rPr>
          <w:b w:val="false"/>
          <w:b w:val="false"/>
        </w:rPr>
      </w:pPr>
      <w:r>
        <w:rPr>
          <w:b w:val="false"/>
        </w:rPr>
        <w:t>лицами, достигшими возраста 60 лет для мужчин и 55 лет для женщин – на основании документа, подтверждающего возраст;</w:t>
      </w:r>
    </w:p>
    <w:p>
      <w:pPr>
        <w:pStyle w:val="ConsPlusTitle1"/>
        <w:ind w:firstLine="709"/>
        <w:jc w:val="both"/>
        <w:rPr>
          <w:b w:val="false"/>
          <w:b w:val="false"/>
        </w:rPr>
      </w:pPr>
      <w:r>
        <w:rPr>
          <w:b w:val="false"/>
        </w:rPr>
        <w:t>получателями государственной социальной помощи в связи с потерей кормильца – на основании документов, подтверждающих статус пенсионера,</w:t>
      </w:r>
      <w:r>
        <w:rPr>
          <w:b w:val="false"/>
          <w:highlight w:val="green"/>
        </w:rPr>
        <w:t xml:space="preserve"> </w:t>
      </w:r>
      <w:r>
        <w:rPr>
          <w:b w:val="false"/>
        </w:rPr>
        <w:t>выданного уполномоченным органом ДНР, ЛНР или Украины (в том числе, свидетельство о рождении нетрудоспособного члена семьи, свидетельство о смерти кормильца), действовавших  на дату выезда пенсионера из ДНР, ЛНР и Украины.</w:t>
      </w:r>
    </w:p>
    <w:p>
      <w:pPr>
        <w:pStyle w:val="ConsPlusTitle1"/>
        <w:ind w:firstLine="709"/>
        <w:jc w:val="both"/>
        <w:rPr>
          <w:b w:val="false"/>
          <w:b w:val="false"/>
        </w:rPr>
      </w:pPr>
      <w:r>
        <w:rPr>
          <w:b w:val="false"/>
        </w:rPr>
        <w:t>Период назначения выплаты – с 01.07.2022 по 31.12.2022, но не ранее месяца пересечения границы Российской Федерации.</w:t>
      </w:r>
    </w:p>
    <w:p>
      <w:pPr>
        <w:pStyle w:val="Normal"/>
        <w:ind w:left="644" w:hanging="0"/>
        <w:jc w:val="center"/>
        <w:rPr/>
      </w:pPr>
      <w:r>
        <w:rPr>
          <w:b/>
        </w:rPr>
        <w:t>Прекращение (перерасчет) заявления</w:t>
      </w:r>
    </w:p>
    <w:p>
      <w:pPr>
        <w:pStyle w:val="Normal"/>
        <w:ind w:firstLine="709"/>
        <w:jc w:val="both"/>
        <w:rPr/>
      </w:pPr>
      <w:r>
        <w:rPr/>
        <w:t>С 1 числа месяца, следующего за наступлением события:</w:t>
      </w:r>
    </w:p>
    <w:p>
      <w:pPr>
        <w:pStyle w:val="Normal"/>
        <w:spacing w:lineRule="atLeast" w:line="360"/>
        <w:ind w:firstLine="709"/>
        <w:jc w:val="both"/>
        <w:rPr/>
      </w:pPr>
      <w:r>
        <w:rPr/>
        <w:t xml:space="preserve">а) изменение статуса (категории); </w:t>
      </w:r>
    </w:p>
    <w:p>
      <w:pPr>
        <w:pStyle w:val="Normal"/>
        <w:spacing w:lineRule="atLeast" w:line="360"/>
        <w:ind w:firstLine="709"/>
        <w:jc w:val="both"/>
        <w:rPr/>
      </w:pPr>
      <w:r>
        <w:rPr/>
        <w:t xml:space="preserve">б) смерть; </w:t>
      </w:r>
    </w:p>
    <w:p>
      <w:pPr>
        <w:pStyle w:val="Normal"/>
        <w:spacing w:lineRule="atLeast" w:line="360"/>
        <w:ind w:firstLine="709"/>
        <w:jc w:val="both"/>
        <w:rPr/>
      </w:pPr>
      <w:r>
        <w:rPr/>
        <w:t xml:space="preserve">в) истечение срока действия документа, подтверждающего статус (категорию); </w:t>
      </w:r>
    </w:p>
    <w:p>
      <w:pPr>
        <w:pStyle w:val="Normal"/>
        <w:spacing w:lineRule="atLeast" w:line="360"/>
        <w:ind w:firstLine="709"/>
        <w:jc w:val="both"/>
        <w:rPr/>
      </w:pPr>
      <w:r>
        <w:rPr/>
        <w:t xml:space="preserve">г) вступление в силу решения суда об объявлении умершим или решения о признании безвестно отсутствующим; </w:t>
      </w:r>
    </w:p>
    <w:p>
      <w:pPr>
        <w:pStyle w:val="Normal"/>
        <w:spacing w:lineRule="atLeast" w:line="360"/>
        <w:ind w:firstLine="709"/>
        <w:jc w:val="both"/>
        <w:rPr/>
      </w:pPr>
      <w:r>
        <w:rPr/>
        <w:t xml:space="preserve">д) достижение предельного возраста, дающего право на социальную выплату; </w:t>
      </w:r>
    </w:p>
    <w:p>
      <w:pPr>
        <w:pStyle w:val="Normal"/>
        <w:spacing w:lineRule="atLeast" w:line="360"/>
        <w:ind w:firstLine="709"/>
        <w:jc w:val="both"/>
        <w:rPr/>
      </w:pPr>
      <w:r>
        <w:rPr/>
        <w:t>е) отказ от социальной выплаты;</w:t>
      </w:r>
    </w:p>
    <w:p>
      <w:pPr>
        <w:pStyle w:val="Normal"/>
        <w:spacing w:lineRule="atLeast" w:line="360"/>
        <w:ind w:firstLine="709"/>
        <w:jc w:val="both"/>
        <w:rPr/>
      </w:pPr>
      <w:r>
        <w:rPr/>
        <w:t xml:space="preserve">ж) изменение гражданства; </w:t>
      </w:r>
    </w:p>
    <w:p>
      <w:pPr>
        <w:pStyle w:val="Normal"/>
        <w:spacing w:lineRule="atLeast" w:line="360"/>
        <w:ind w:firstLine="709"/>
        <w:jc w:val="both"/>
        <w:rPr/>
      </w:pPr>
      <w:r>
        <w:rPr/>
        <w:t xml:space="preserve">з) признание беженцем в соответствии с Федеральным законом </w:t>
        <w:br/>
        <w:t>«О беженцах»;</w:t>
      </w:r>
    </w:p>
    <w:p>
      <w:pPr>
        <w:pStyle w:val="Normal"/>
        <w:spacing w:lineRule="atLeast" w:line="360"/>
        <w:ind w:firstLine="709"/>
        <w:jc w:val="both"/>
        <w:rPr/>
      </w:pPr>
      <w:r>
        <w:rPr/>
        <w:t>и) прекращение действия документа, являющегося основанием временного пребывания на территории Российской Федерации.</w:t>
      </w:r>
    </w:p>
    <w:p>
      <w:pPr>
        <w:pStyle w:val="Normal"/>
        <w:ind w:firstLine="709"/>
        <w:jc w:val="both"/>
        <w:rPr/>
      </w:pPr>
      <w:r>
        <w:rPr/>
        <w:t>Неправомерно выплаченные суммы социальных выплат (в случае несвоевременного информирования органа социальной защиты населения об обстоятельствах, влекущих  прекращение выплаты, подлежат добровольному  возврату средств в уполномоченный орган либо взысканию с него в судебном порядке.</w:t>
      </w:r>
    </w:p>
    <w:p>
      <w:pPr>
        <w:pStyle w:val="Normal"/>
        <w:ind w:firstLine="709"/>
        <w:jc w:val="both"/>
        <w:rPr/>
      </w:pPr>
      <w:r>
        <w:rPr>
          <w:b/>
        </w:rPr>
        <w:tab/>
        <w:t>Причины отказа в назначении социальной выплаты:</w:t>
      </w:r>
    </w:p>
    <w:p>
      <w:pPr>
        <w:pStyle w:val="Normal"/>
        <w:ind w:firstLine="709"/>
        <w:jc w:val="both"/>
        <w:rPr/>
      </w:pPr>
      <w:r>
        <w:rPr/>
        <w:t>1. Наличие в ЕГИССО информации о предоставлении социальной выплаты в другом субъекте Российской Федерации;</w:t>
      </w:r>
    </w:p>
    <w:p>
      <w:pPr>
        <w:pStyle w:val="Normal"/>
        <w:ind w:firstLine="709"/>
        <w:jc w:val="both"/>
        <w:rPr/>
      </w:pPr>
      <w:r>
        <w:rPr/>
        <w:t>2. Не представление заявителем необходимых документов;</w:t>
      </w:r>
    </w:p>
    <w:p>
      <w:pPr>
        <w:pStyle w:val="Normal"/>
        <w:ind w:firstLine="709"/>
        <w:jc w:val="both"/>
        <w:rPr/>
      </w:pPr>
      <w:r>
        <w:rPr/>
        <w:t>3. Достижение предельного возраста, дающего право на социальную выплату;</w:t>
      </w:r>
    </w:p>
    <w:p>
      <w:pPr>
        <w:pStyle w:val="Normal"/>
        <w:ind w:firstLine="709"/>
        <w:jc w:val="both"/>
        <w:rPr/>
      </w:pPr>
      <w:r>
        <w:rPr/>
        <w:t>4. Назначение пенсии в соответствии с законодательством Российской Федерации.</w:t>
      </w:r>
    </w:p>
    <w:p>
      <w:pPr>
        <w:pStyle w:val="Normal"/>
        <w:ind w:left="360" w:hanging="0"/>
        <w:jc w:val="center"/>
        <w:rPr/>
      </w:pPr>
      <w:r>
        <w:rPr>
          <w:b/>
        </w:rPr>
        <w:tab/>
        <w:t>III. Доплата к ежемесячной пенсионной выплате или ежемесячной социальной выплате инвалидам, предоставляемая инвалидам I группы, детям – инвалидам, а также лицам, достигшим возраста 80 лет</w:t>
        <w:br/>
      </w:r>
      <w:r>
        <w:rPr/>
        <w:t xml:space="preserve">Доплата к ежемесячной социальной выплате инвалидам или ежемесячной пенсионной выплате устанавливается: </w:t>
      </w:r>
    </w:p>
    <w:p>
      <w:pPr>
        <w:pStyle w:val="Normal"/>
        <w:ind w:firstLine="720"/>
        <w:jc w:val="both"/>
        <w:rPr/>
      </w:pPr>
      <w:r>
        <w:rPr/>
        <w:t xml:space="preserve">инвалидам из числа лиц, прибывших на территорию Российской Федерации, и имеющих I группу инвалидности или категорию «ребенок-инвалид», </w:t>
      </w:r>
    </w:p>
    <w:p>
      <w:pPr>
        <w:pStyle w:val="Normal"/>
        <w:ind w:firstLine="720"/>
        <w:jc w:val="both"/>
        <w:rPr/>
      </w:pPr>
      <w:r>
        <w:rPr/>
        <w:t>лицам, достигшим возраста 80 лет, являвшимся в соответствии с законодательством, действовавшим на дату выезда из ДНР, ЛНР и Украины, получателями трудовой пенсии по возрасту, трудовой пенсии по инвалидности, трудовой пенсии по потери кормильца, пенсии за выслугу лет, социальной пенсии по старости или являвшимся получателями государственной социальной помощи, в том числе по категории ребенок-инвалид.</w:t>
      </w:r>
    </w:p>
    <w:p>
      <w:pPr>
        <w:pStyle w:val="Normal"/>
        <w:ind w:firstLine="720"/>
        <w:jc w:val="both"/>
        <w:rPr/>
      </w:pPr>
      <w:r>
        <w:rPr/>
        <w:t>Обратиться за назначением ежемесячной выплаты до 31.12.2022 вправе:</w:t>
      </w:r>
    </w:p>
    <w:p>
      <w:pPr>
        <w:pStyle w:val="Normal"/>
        <w:ind w:firstLine="720"/>
        <w:jc w:val="both"/>
        <w:rPr/>
      </w:pPr>
      <w:r>
        <w:rPr/>
        <w:t xml:space="preserve">инвалид или иной законный (уполномоченный) представитель; </w:t>
      </w:r>
    </w:p>
    <w:p>
      <w:pPr>
        <w:pStyle w:val="Normal"/>
        <w:ind w:firstLine="720"/>
        <w:jc w:val="both"/>
        <w:rPr/>
      </w:pPr>
      <w:r>
        <w:rPr/>
        <w:t>в отношении лица, имеющего категорию «ребенок-инвалид» - один из родителей или иной законный (уполномоченный) представитель.</w:t>
      </w:r>
    </w:p>
    <w:p>
      <w:pPr>
        <w:pStyle w:val="ConsPlusTitle1"/>
        <w:ind w:firstLine="709"/>
        <w:jc w:val="center"/>
        <w:rPr/>
      </w:pPr>
      <w:r>
        <w:rPr/>
        <w:t>Назначение</w:t>
      </w:r>
    </w:p>
    <w:p>
      <w:pPr>
        <w:pStyle w:val="ConsPlusTitle1"/>
        <w:ind w:firstLine="709"/>
        <w:jc w:val="both"/>
        <w:rPr/>
      </w:pPr>
      <w:r>
        <w:rPr>
          <w:b w:val="false"/>
        </w:rPr>
        <w:t>Доплата назначается лицам, которым назначена ежемесячная социальная выплата инвалидам либо ежемесячная пенсионная выплата по их выбору.</w:t>
      </w:r>
    </w:p>
    <w:p>
      <w:pPr>
        <w:pStyle w:val="ConsPlusTitle1"/>
        <w:ind w:firstLine="709"/>
        <w:jc w:val="both"/>
        <w:rPr>
          <w:b w:val="false"/>
          <w:b w:val="false"/>
        </w:rPr>
      </w:pPr>
      <w:r>
        <w:rPr>
          <w:b w:val="false"/>
        </w:rPr>
        <w:t>Размер доплаты - 3 000 рублей ежемесячно.</w:t>
      </w:r>
    </w:p>
    <w:p>
      <w:pPr>
        <w:pStyle w:val="ConsPlusTitle1"/>
        <w:ind w:firstLine="709"/>
        <w:jc w:val="both"/>
        <w:rPr>
          <w:b w:val="false"/>
          <w:b w:val="false"/>
        </w:rPr>
      </w:pPr>
      <w:r>
        <w:rPr>
          <w:b w:val="false"/>
        </w:rPr>
        <w:t>Период назначения выплаты – с 01.07.2022, но не ранее месяца пересечения границы Российской Федерации, по 31.12.2022.</w:t>
      </w:r>
    </w:p>
    <w:p>
      <w:pPr>
        <w:pStyle w:val="Normal"/>
        <w:ind w:left="644" w:firstLine="64"/>
        <w:jc w:val="both"/>
        <w:rPr/>
      </w:pPr>
      <w:bookmarkStart w:id="0" w:name="_GoBack"/>
      <w:bookmarkEnd w:id="0"/>
      <w:r>
        <w:rPr>
          <w:b/>
        </w:rPr>
        <w:tab/>
        <w:tab/>
        <w:tab/>
        <w:tab/>
        <w:tab/>
        <w:t xml:space="preserve">Прекращение заявления </w:t>
      </w:r>
    </w:p>
    <w:p>
      <w:pPr>
        <w:pStyle w:val="Normal"/>
        <w:ind w:firstLine="709"/>
        <w:jc w:val="both"/>
        <w:rPr/>
      </w:pPr>
      <w:r>
        <w:rPr/>
        <w:t>С 1 числа месяца, следующего за наступлением события:</w:t>
      </w:r>
    </w:p>
    <w:p>
      <w:pPr>
        <w:pStyle w:val="Normal"/>
        <w:spacing w:lineRule="atLeast" w:line="360"/>
        <w:ind w:firstLine="709"/>
        <w:jc w:val="both"/>
        <w:rPr/>
      </w:pPr>
      <w:r>
        <w:rPr/>
        <w:t xml:space="preserve">а) изменение статуса (категории); </w:t>
      </w:r>
    </w:p>
    <w:p>
      <w:pPr>
        <w:pStyle w:val="Normal"/>
        <w:spacing w:lineRule="atLeast" w:line="360"/>
        <w:ind w:firstLine="709"/>
        <w:jc w:val="both"/>
        <w:rPr/>
      </w:pPr>
      <w:r>
        <w:rPr/>
        <w:t xml:space="preserve">б) смерть; </w:t>
      </w:r>
    </w:p>
    <w:p>
      <w:pPr>
        <w:pStyle w:val="Normal"/>
        <w:spacing w:lineRule="atLeast" w:line="360"/>
        <w:ind w:firstLine="709"/>
        <w:jc w:val="both"/>
        <w:rPr/>
      </w:pPr>
      <w:r>
        <w:rPr/>
        <w:t xml:space="preserve">в) истечение срока действия документа, подтверждающего статус (категорию); </w:t>
      </w:r>
    </w:p>
    <w:p>
      <w:pPr>
        <w:pStyle w:val="Normal"/>
        <w:spacing w:lineRule="atLeast" w:line="360"/>
        <w:ind w:firstLine="709"/>
        <w:jc w:val="both"/>
        <w:rPr/>
      </w:pPr>
      <w:r>
        <w:rPr/>
        <w:t xml:space="preserve">г) вступление в силу решения суда об объявлении умершим или решения о признании безвестно отсутствующим; </w:t>
      </w:r>
    </w:p>
    <w:p>
      <w:pPr>
        <w:pStyle w:val="Normal"/>
        <w:spacing w:lineRule="atLeast" w:line="360"/>
        <w:ind w:firstLine="709"/>
        <w:jc w:val="both"/>
        <w:rPr/>
      </w:pPr>
      <w:r>
        <w:rPr/>
        <w:t xml:space="preserve">д) достижение предельного возраста, дающего право на социальную выплату; </w:t>
      </w:r>
    </w:p>
    <w:p>
      <w:pPr>
        <w:pStyle w:val="Normal"/>
        <w:spacing w:lineRule="atLeast" w:line="360"/>
        <w:ind w:firstLine="709"/>
        <w:jc w:val="both"/>
        <w:rPr/>
      </w:pPr>
      <w:r>
        <w:rPr/>
        <w:t>е) отказ от социальной выплаты;</w:t>
      </w:r>
    </w:p>
    <w:p>
      <w:pPr>
        <w:pStyle w:val="Normal"/>
        <w:spacing w:lineRule="atLeast" w:line="360"/>
        <w:ind w:firstLine="709"/>
        <w:jc w:val="both"/>
        <w:rPr/>
      </w:pPr>
      <w:r>
        <w:rPr/>
        <w:t xml:space="preserve">ж) изменение гражданства; </w:t>
      </w:r>
    </w:p>
    <w:p>
      <w:pPr>
        <w:pStyle w:val="Normal"/>
        <w:spacing w:lineRule="atLeast" w:line="360"/>
        <w:ind w:firstLine="709"/>
        <w:jc w:val="both"/>
        <w:rPr/>
      </w:pPr>
      <w:r>
        <w:rPr/>
        <w:t xml:space="preserve">з) признание беженцем в соответствии с Федеральным законом </w:t>
        <w:br/>
        <w:t>«О беженцах»;</w:t>
      </w:r>
    </w:p>
    <w:p>
      <w:pPr>
        <w:pStyle w:val="Normal"/>
        <w:spacing w:lineRule="atLeast" w:line="360"/>
        <w:ind w:firstLine="709"/>
        <w:jc w:val="both"/>
        <w:rPr/>
      </w:pPr>
      <w:r>
        <w:rPr/>
        <w:t>и) прекращение действия документа, являющегося основанием временного пребывания на территории Российской Федерации.</w:t>
      </w:r>
    </w:p>
    <w:p>
      <w:pPr>
        <w:pStyle w:val="Normal"/>
        <w:ind w:firstLine="709"/>
        <w:jc w:val="both"/>
        <w:rPr/>
      </w:pPr>
      <w:r>
        <w:rPr/>
        <w:t>Неправомерно выплаченные суммы социальных выплат (в случае несвоевременного информирования органа социальной защиты населения об обстоятельствах, влекущих  прекращение выплаты, подлежат добровольному  возврату средств в уполномоченный орган либо взысканию с него в судебном порядке.</w:t>
      </w:r>
    </w:p>
    <w:p>
      <w:pPr>
        <w:pStyle w:val="Normal"/>
        <w:ind w:firstLine="709"/>
        <w:jc w:val="both"/>
        <w:rPr/>
      </w:pPr>
      <w:r>
        <w:rPr>
          <w:b/>
        </w:rPr>
        <w:tab/>
        <w:tab/>
        <w:tab/>
        <w:t>Причины отказа в назначении социальной выплаты:</w:t>
      </w:r>
    </w:p>
    <w:p>
      <w:pPr>
        <w:pStyle w:val="Normal"/>
        <w:numPr>
          <w:ilvl w:val="0"/>
          <w:numId w:val="2"/>
        </w:numPr>
        <w:ind w:left="0" w:firstLine="709"/>
        <w:jc w:val="both"/>
        <w:rPr/>
      </w:pPr>
      <w:r>
        <w:rPr/>
        <w:t>Наличие в ЕГИССО информации о предоставлении социальной выплаты в другом субъекте Российской Федерации;</w:t>
      </w:r>
    </w:p>
    <w:p>
      <w:pPr>
        <w:pStyle w:val="Normal"/>
        <w:numPr>
          <w:ilvl w:val="0"/>
          <w:numId w:val="2"/>
        </w:numPr>
        <w:ind w:left="0" w:firstLine="709"/>
        <w:jc w:val="both"/>
        <w:rPr/>
      </w:pPr>
      <w:r>
        <w:rPr/>
        <w:t>Не представление заявителем необходимых документов;</w:t>
      </w:r>
    </w:p>
    <w:p>
      <w:pPr>
        <w:pStyle w:val="Normal"/>
        <w:numPr>
          <w:ilvl w:val="0"/>
          <w:numId w:val="2"/>
        </w:numPr>
        <w:ind w:left="0" w:firstLine="709"/>
        <w:jc w:val="both"/>
        <w:rPr/>
      </w:pPr>
      <w:r>
        <w:rPr/>
        <w:t xml:space="preserve">Назначение пенсии в соответствии с законодательством Российской Федерации или выплаты в соответствии с Указом президента Российской Федерации от 26.12.2006 № 1455 «О компенсационных выплатах лицам, осуществляющим уход за нетрудоспособными гражданами» и Указом Президента Российской Федерации от  26.02.2013 № 175 «О ежемесячных выплатах лицам, осуществляющим уход за детьми-инвалидами и инвалидами с детства I группы. Проверка сведений осуществляется путем направления запроса по системе межведомственного взаимодействия в Пенсионный фонд Российской Федерации. </w:t>
      </w:r>
    </w:p>
    <w:p>
      <w:pPr>
        <w:pStyle w:val="Normal"/>
        <w:numPr>
          <w:ilvl w:val="0"/>
          <w:numId w:val="0"/>
        </w:numPr>
        <w:ind w:left="1069" w:hanging="0"/>
        <w:jc w:val="both"/>
        <w:outlineLvl w:val="0"/>
        <w:rPr/>
      </w:pPr>
      <w:r>
        <w:rPr/>
      </w:r>
    </w:p>
    <w:p>
      <w:pPr>
        <w:pStyle w:val="Normal"/>
        <w:numPr>
          <w:ilvl w:val="0"/>
          <w:numId w:val="3"/>
        </w:numPr>
        <w:jc w:val="both"/>
        <w:rPr>
          <w:b/>
          <w:b/>
        </w:rPr>
      </w:pPr>
      <w:r>
        <w:rPr>
          <w:b/>
        </w:rPr>
        <w:t>Ежемесячная выплата ветеранам Великой Отечественной войны</w:t>
      </w:r>
    </w:p>
    <w:p>
      <w:pPr>
        <w:pStyle w:val="Normal"/>
        <w:ind w:firstLine="709"/>
        <w:jc w:val="both"/>
        <w:rPr/>
      </w:pPr>
      <w:r>
        <w:rPr/>
        <w:t>Право на предоставление ежемесячной выплаты ветеранам Великой Отечественной войны  имеют лица, прибывшие на территорию Российской Федерации, и признанные в соответствии с законодательством, действовавшим на дату выезда из ДНР, ЛНР и Украины ветеранами Великой Отечественной войны 1941-1945 годов из числа из числа участников боевых действий, инвалидов войны, участников войны, а также лица, прибывшие на территорию Российской Федерации, которым статус ветерана Великой Отечественной войны был установлен в соответствии с законодательством СССР или Российской Федерации.</w:t>
      </w:r>
    </w:p>
    <w:p>
      <w:pPr>
        <w:pStyle w:val="Normal"/>
        <w:ind w:firstLine="709"/>
        <w:jc w:val="both"/>
        <w:rPr/>
      </w:pPr>
      <w:r>
        <w:rPr/>
        <w:t xml:space="preserve">При обращении указанных лиц за предоставлением социальной выплаты в рамках межведомственного взаимодействия направляется запрос в Пенсионный фонд Российской Федерации о назначении заявителю ежемесячной денежной выплаты ветеранам в соответствии с законодательством Российской Федерации. </w:t>
      </w:r>
    </w:p>
    <w:p>
      <w:pPr>
        <w:pStyle w:val="ConsPlusTitle1"/>
        <w:ind w:firstLine="709"/>
        <w:jc w:val="center"/>
        <w:rPr/>
      </w:pPr>
      <w:r>
        <w:rPr/>
        <w:t>Назначение</w:t>
      </w:r>
    </w:p>
    <w:p>
      <w:pPr>
        <w:pStyle w:val="ConsPlusTitle1"/>
        <w:ind w:firstLine="709"/>
        <w:jc w:val="both"/>
        <w:rPr/>
      </w:pPr>
      <w:r>
        <w:rPr>
          <w:b w:val="false"/>
        </w:rPr>
        <w:t>Размер социальной выплаты 5 000 рублей ежемесячно.</w:t>
      </w:r>
    </w:p>
    <w:p>
      <w:pPr>
        <w:pStyle w:val="Normal"/>
        <w:ind w:firstLine="720"/>
        <w:jc w:val="both"/>
        <w:rPr/>
      </w:pPr>
      <w:r>
        <w:rPr/>
        <w:t xml:space="preserve">Документы, дающие право на назначение социальной выплаты  - документы, подтверждающие статус </w:t>
      </w:r>
      <w:r>
        <w:rPr>
          <w:b/>
        </w:rPr>
        <w:t xml:space="preserve"> </w:t>
      </w:r>
      <w:r>
        <w:rPr/>
        <w:t>ветерана Великой Отечественной войны 1941-1945 годов из числа участников боевых действий, инвалидов войны, участников войны в соответствии с законодательством Украины, ДНР, ЛНР или законодательством СССР или Российской Федерации, на дату выезда из ДНР, ЛНР и Украины.</w:t>
      </w:r>
    </w:p>
    <w:p>
      <w:pPr>
        <w:pStyle w:val="ConsPlusTitle1"/>
        <w:ind w:firstLine="709"/>
        <w:jc w:val="both"/>
        <w:rPr>
          <w:b w:val="false"/>
          <w:b w:val="false"/>
        </w:rPr>
      </w:pPr>
      <w:r>
        <w:rPr>
          <w:b w:val="false"/>
        </w:rPr>
        <w:t>Период назначения выплаты – с 01.07.2022 по 31.12.2022, но не ранее месяца пересечения границы Российской Федерации.</w:t>
      </w:r>
    </w:p>
    <w:p>
      <w:pPr>
        <w:pStyle w:val="Normal"/>
        <w:ind w:left="644" w:hanging="0"/>
        <w:jc w:val="center"/>
        <w:rPr/>
      </w:pPr>
      <w:r>
        <w:rPr>
          <w:b/>
        </w:rPr>
        <w:t>Прекращение (перерасчет) заявления</w:t>
      </w:r>
    </w:p>
    <w:p>
      <w:pPr>
        <w:pStyle w:val="Normal"/>
        <w:ind w:firstLine="709"/>
        <w:jc w:val="both"/>
        <w:rPr/>
      </w:pPr>
      <w:r>
        <w:rPr/>
        <w:t>С 1 числа месяца, следующего за наступлением события:</w:t>
      </w:r>
    </w:p>
    <w:p>
      <w:pPr>
        <w:pStyle w:val="Normal"/>
        <w:spacing w:lineRule="atLeast" w:line="360"/>
        <w:ind w:firstLine="709"/>
        <w:jc w:val="both"/>
        <w:rPr/>
      </w:pPr>
      <w:r>
        <w:rPr/>
        <w:t xml:space="preserve">а) изменение статуса (категории); </w:t>
      </w:r>
    </w:p>
    <w:p>
      <w:pPr>
        <w:pStyle w:val="Normal"/>
        <w:spacing w:lineRule="atLeast" w:line="360"/>
        <w:ind w:firstLine="709"/>
        <w:jc w:val="both"/>
        <w:rPr/>
      </w:pPr>
      <w:r>
        <w:rPr/>
        <w:t xml:space="preserve">б) смерть; </w:t>
      </w:r>
    </w:p>
    <w:p>
      <w:pPr>
        <w:pStyle w:val="Normal"/>
        <w:spacing w:lineRule="atLeast" w:line="360"/>
        <w:ind w:firstLine="709"/>
        <w:jc w:val="both"/>
        <w:rPr/>
      </w:pPr>
      <w:r>
        <w:rPr/>
        <w:t xml:space="preserve">в) истечение срока действия документа, подтверждающего статус (категорию); </w:t>
      </w:r>
    </w:p>
    <w:p>
      <w:pPr>
        <w:pStyle w:val="Normal"/>
        <w:spacing w:lineRule="atLeast" w:line="360"/>
        <w:ind w:firstLine="709"/>
        <w:jc w:val="both"/>
        <w:rPr/>
      </w:pPr>
      <w:r>
        <w:rPr/>
        <w:t xml:space="preserve">г) вступление в силу решения суда об объявлении умершим или решения о признании безвестно отсутствующим; </w:t>
      </w:r>
    </w:p>
    <w:p>
      <w:pPr>
        <w:pStyle w:val="Normal"/>
        <w:spacing w:lineRule="atLeast" w:line="360"/>
        <w:ind w:firstLine="709"/>
        <w:jc w:val="both"/>
        <w:rPr/>
      </w:pPr>
      <w:r>
        <w:rPr/>
        <w:t>д) отказ от социальной выплаты;</w:t>
      </w:r>
    </w:p>
    <w:p>
      <w:pPr>
        <w:pStyle w:val="Normal"/>
        <w:spacing w:lineRule="atLeast" w:line="360"/>
        <w:ind w:firstLine="709"/>
        <w:jc w:val="both"/>
        <w:rPr/>
      </w:pPr>
      <w:r>
        <w:rPr/>
        <w:t xml:space="preserve">е) изменение гражданства; </w:t>
      </w:r>
    </w:p>
    <w:p>
      <w:pPr>
        <w:pStyle w:val="Normal"/>
        <w:spacing w:lineRule="atLeast" w:line="360"/>
        <w:ind w:firstLine="709"/>
        <w:jc w:val="both"/>
        <w:rPr/>
      </w:pPr>
      <w:r>
        <w:rPr/>
        <w:t xml:space="preserve">ж) признание беженцем в соответствии с Федеральным законом </w:t>
        <w:br/>
        <w:t>«О беженцах»;</w:t>
      </w:r>
    </w:p>
    <w:p>
      <w:pPr>
        <w:pStyle w:val="Normal"/>
        <w:spacing w:lineRule="atLeast" w:line="360"/>
        <w:ind w:firstLine="709"/>
        <w:jc w:val="both"/>
        <w:rPr/>
      </w:pPr>
      <w:r>
        <w:rPr/>
        <w:t>з) прекращение действия документа, являющегося основанием временного пребывания на территории Российской Федерации.</w:t>
      </w:r>
    </w:p>
    <w:p>
      <w:pPr>
        <w:pStyle w:val="Normal"/>
        <w:ind w:firstLine="709"/>
        <w:jc w:val="both"/>
        <w:rPr/>
      </w:pPr>
      <w:r>
        <w:rPr/>
        <w:t>Неправомерно выплаченные суммы социальных выплат (в случае несвоевременного информирования органа социальной защиты населения об обстоятельствах, влекущих  прекращение выплаты, подлежат добровольному  возврату средств в уполномоченный орган либо взысканию с него в судебном порядке.</w:t>
      </w:r>
    </w:p>
    <w:p>
      <w:pPr>
        <w:pStyle w:val="Normal"/>
        <w:ind w:firstLine="709"/>
        <w:jc w:val="both"/>
        <w:rPr/>
      </w:pPr>
      <w:r>
        <w:rPr>
          <w:b/>
        </w:rPr>
        <w:tab/>
        <w:t>Причины отказа в назначении социальной выплаты:</w:t>
      </w:r>
    </w:p>
    <w:p>
      <w:pPr>
        <w:pStyle w:val="Normal"/>
        <w:numPr>
          <w:ilvl w:val="0"/>
          <w:numId w:val="4"/>
        </w:numPr>
        <w:ind w:left="0" w:firstLine="709"/>
        <w:jc w:val="both"/>
        <w:rPr/>
      </w:pPr>
      <w:r>
        <w:rPr/>
        <w:t>Наличие в ЕГИССО информации о предоставлении социальной выплаты в другом субъекте Российской Федерации;</w:t>
      </w:r>
    </w:p>
    <w:p>
      <w:pPr>
        <w:pStyle w:val="Normal"/>
        <w:numPr>
          <w:ilvl w:val="0"/>
          <w:numId w:val="4"/>
        </w:numPr>
        <w:ind w:left="0" w:firstLine="709"/>
        <w:jc w:val="both"/>
        <w:rPr/>
      </w:pPr>
      <w:r>
        <w:rPr/>
        <w:t>Не представление заявителем необходимых документов;</w:t>
      </w:r>
    </w:p>
    <w:p>
      <w:pPr>
        <w:pStyle w:val="Normal"/>
        <w:numPr>
          <w:ilvl w:val="0"/>
          <w:numId w:val="4"/>
        </w:numPr>
        <w:ind w:left="0" w:firstLine="709"/>
        <w:jc w:val="both"/>
        <w:rPr/>
      </w:pPr>
      <w:r>
        <w:rPr/>
        <w:t>Реализация права на ежемесячную денежную выплату ветеранам в соответствии с законодательством Российской Федерации.</w:t>
      </w:r>
    </w:p>
    <w:p>
      <w:pPr>
        <w:pStyle w:val="Normal"/>
        <w:numPr>
          <w:ilvl w:val="0"/>
          <w:numId w:val="0"/>
        </w:numPr>
        <w:ind w:firstLine="709"/>
        <w:jc w:val="center"/>
        <w:outlineLvl w:val="0"/>
        <w:rPr/>
      </w:pPr>
      <w:r>
        <w:rPr>
          <w:b/>
        </w:rPr>
        <w:t>V. Единовременная выплата беременным женщинам</w:t>
      </w:r>
    </w:p>
    <w:p>
      <w:pPr>
        <w:pStyle w:val="Normal"/>
        <w:ind w:firstLine="720"/>
        <w:jc w:val="both"/>
        <w:rPr/>
      </w:pPr>
      <w:r>
        <w:rPr/>
        <w:t>Право на предоставление единовременной выплаты беременным женщинам (далее – социальная выплата) имеют женщины, прибывшие на территорию Российской Федерации, срок беременности которых составляет 12 и более недель на дату подачи заявления о назначении социальной выплаты (не позднее 31.12.2022).</w:t>
      </w:r>
    </w:p>
    <w:p>
      <w:pPr>
        <w:pStyle w:val="ConsPlusTitle1"/>
        <w:ind w:firstLine="709"/>
        <w:jc w:val="center"/>
        <w:rPr/>
      </w:pPr>
      <w:r>
        <w:rPr/>
        <w:t>Назначение</w:t>
      </w:r>
    </w:p>
    <w:p>
      <w:pPr>
        <w:pStyle w:val="ConsPlusTitle1"/>
        <w:ind w:firstLine="709"/>
        <w:jc w:val="both"/>
        <w:rPr/>
      </w:pPr>
      <w:r>
        <w:rPr>
          <w:b w:val="false"/>
        </w:rPr>
        <w:t>Размер социальной выплаты - 10 000 рублей единовременно.</w:t>
      </w:r>
    </w:p>
    <w:p>
      <w:pPr>
        <w:pStyle w:val="ConsPlusTitle1"/>
        <w:ind w:firstLine="709"/>
        <w:jc w:val="both"/>
        <w:rPr>
          <w:b w:val="false"/>
          <w:b w:val="false"/>
        </w:rPr>
      </w:pPr>
      <w:r>
        <w:rPr>
          <w:b w:val="false"/>
        </w:rPr>
        <w:t>Социальная выплата назначается на основании справки (заключения или иного документа), выданной медицинской организацией на территории ДНР, ЛНР, Украины или на территории Российской Федерации, о наличии беременности, срок которой составляет 12 недель и более.</w:t>
      </w:r>
    </w:p>
    <w:p>
      <w:pPr>
        <w:pStyle w:val="Normal"/>
        <w:ind w:firstLine="709"/>
        <w:jc w:val="both"/>
        <w:rPr/>
      </w:pPr>
      <w:r>
        <w:rPr>
          <w:b/>
        </w:rPr>
        <w:tab/>
        <w:t>Причины отказа в назначении социальной выплаты:</w:t>
      </w:r>
    </w:p>
    <w:p>
      <w:pPr>
        <w:pStyle w:val="Normal"/>
        <w:numPr>
          <w:ilvl w:val="0"/>
          <w:numId w:val="5"/>
        </w:numPr>
        <w:ind w:left="0" w:firstLine="709"/>
        <w:jc w:val="both"/>
        <w:rPr/>
      </w:pPr>
      <w:r>
        <w:rPr/>
        <w:t>Наличие в ЕГИССО информации о предоставлении социальной выплаты в другом субъекте Российской Федерации;</w:t>
      </w:r>
    </w:p>
    <w:p>
      <w:pPr>
        <w:pStyle w:val="Normal"/>
        <w:numPr>
          <w:ilvl w:val="0"/>
          <w:numId w:val="5"/>
        </w:numPr>
        <w:ind w:left="0" w:firstLine="709"/>
        <w:jc w:val="both"/>
        <w:rPr/>
      </w:pPr>
      <w:r>
        <w:rPr/>
        <w:t>Не представление заявителем необходимых документов.</w:t>
      </w:r>
    </w:p>
    <w:p>
      <w:pPr>
        <w:pStyle w:val="Normal"/>
        <w:numPr>
          <w:ilvl w:val="0"/>
          <w:numId w:val="6"/>
        </w:numPr>
        <w:jc w:val="center"/>
        <w:rPr/>
      </w:pPr>
      <w:r>
        <w:rPr>
          <w:b/>
        </w:rPr>
        <w:t>Единовременная выплата при рождении ребенка</w:t>
      </w:r>
    </w:p>
    <w:p>
      <w:pPr>
        <w:pStyle w:val="Normal"/>
        <w:ind w:firstLine="720"/>
        <w:jc w:val="both"/>
        <w:rPr/>
      </w:pPr>
      <w:r>
        <w:rPr/>
        <w:t>Право на предоставление единовременной выплаты при рождении ребенка имеют женщины, прибывшие на территорию Российской Федерации, вместе с ребенком, родившимся на территории Донецкой Народной Республики, Луганской Народной Республики, Украины в период после 18.02.2022, или женщины, прибывшие на территорию Российской Федерации и родившие ребенка на территории Российской Федерации после 18.02.2022.</w:t>
      </w:r>
    </w:p>
    <w:p>
      <w:pPr>
        <w:pStyle w:val="Normal"/>
        <w:ind w:firstLine="720"/>
        <w:jc w:val="both"/>
        <w:rPr/>
      </w:pPr>
      <w:r>
        <w:rPr/>
        <w:t>Обратиться за назначением единовременной выплаты при рождении ребенка вправе один из родителей ребенка (детей) или иной законный (уполномоченный) представитель.</w:t>
      </w:r>
    </w:p>
    <w:p>
      <w:pPr>
        <w:pStyle w:val="ConsPlusTitle1"/>
        <w:ind w:firstLine="709"/>
        <w:jc w:val="both"/>
        <w:rPr>
          <w:b w:val="false"/>
          <w:b w:val="false"/>
        </w:rPr>
      </w:pPr>
      <w:r>
        <w:rPr>
          <w:b w:val="false"/>
        </w:rPr>
        <w:t xml:space="preserve">Перед назначением осуществляется проверка сведений: </w:t>
      </w:r>
    </w:p>
    <w:p>
      <w:pPr>
        <w:pStyle w:val="ConsPlusTitle1"/>
        <w:ind w:firstLine="709"/>
        <w:jc w:val="both"/>
        <w:rPr>
          <w:b w:val="false"/>
          <w:b w:val="false"/>
        </w:rPr>
      </w:pPr>
      <w:r>
        <w:rPr>
          <w:b w:val="false"/>
        </w:rPr>
        <w:t>о предоставлении социальной выплаты в другом субъекте Российской Федерации в ЕГИССО;</w:t>
      </w:r>
    </w:p>
    <w:p>
      <w:pPr>
        <w:pStyle w:val="ConsPlusTitle1"/>
        <w:ind w:firstLine="709"/>
        <w:jc w:val="both"/>
        <w:rPr>
          <w:b w:val="false"/>
          <w:b w:val="false"/>
        </w:rPr>
      </w:pPr>
      <w:r>
        <w:rPr>
          <w:b w:val="false"/>
        </w:rPr>
        <w:t xml:space="preserve">о предоставлении единовременной выплаты при рождении ребенка в соответствии с законодательством Российской Федерации путем направления межведомственного запроса в Пенсионный фонд Российской Федерации. </w:t>
      </w:r>
    </w:p>
    <w:p>
      <w:pPr>
        <w:pStyle w:val="ConsPlusTitle1"/>
        <w:ind w:firstLine="709"/>
        <w:jc w:val="center"/>
        <w:rPr/>
      </w:pPr>
      <w:r>
        <w:rPr/>
        <w:t>Назначение</w:t>
      </w:r>
    </w:p>
    <w:p>
      <w:pPr>
        <w:pStyle w:val="ConsPlusTitle1"/>
        <w:ind w:firstLine="709"/>
        <w:jc w:val="both"/>
        <w:rPr/>
      </w:pPr>
      <w:r>
        <w:rPr>
          <w:b w:val="false"/>
        </w:rPr>
        <w:t xml:space="preserve">Единовременная выплата при рождении ребенка назначается на основании: </w:t>
      </w:r>
    </w:p>
    <w:p>
      <w:pPr>
        <w:pStyle w:val="ConsPlusTitle1"/>
        <w:ind w:firstLine="709"/>
        <w:jc w:val="both"/>
        <w:rPr>
          <w:b w:val="false"/>
          <w:b w:val="false"/>
        </w:rPr>
      </w:pPr>
      <w:r>
        <w:rPr>
          <w:b w:val="false"/>
        </w:rPr>
        <w:t xml:space="preserve">справки о рождении ребенка, выданной медицинской организацией, свидетельства о рождении или иного документа, выданного уполномоченным органом ДНР, ЛНР, Украины в соответствии с законодательством, действовавшим на территориях ДНР, ЛНР, Украины на дату выезда матери ребенка, либо медицинской организацией на территории Российской Федерации в соответствии с законодательством Российской Федерации; </w:t>
      </w:r>
    </w:p>
    <w:p>
      <w:pPr>
        <w:pStyle w:val="ConsPlusTitle1"/>
        <w:ind w:firstLine="709"/>
        <w:jc w:val="both"/>
        <w:rPr>
          <w:b w:val="false"/>
          <w:b w:val="false"/>
        </w:rPr>
      </w:pPr>
      <w:r>
        <w:rPr>
          <w:b w:val="false"/>
        </w:rPr>
        <w:t>в случае обращения опекуна (усыновителя) ребенка, рожденного в период после 18.02.2022 – документа об установлении опеки (попечительства) или усыновлении, выданный  уполномоченным органом ДНР, ЛНР, Украины или судом в соответствии с законодательством, действовавшим на территориях ДНР, ЛНР, Украины на дату выезда опекуна (попечителя) или усыновителя ребенка, либо уполномоченным органом  или судом Российской Федерации.</w:t>
      </w:r>
    </w:p>
    <w:p>
      <w:pPr>
        <w:pStyle w:val="ConsPlusTitle1"/>
        <w:ind w:firstLine="709"/>
        <w:jc w:val="both"/>
        <w:rPr>
          <w:b w:val="false"/>
          <w:b w:val="false"/>
        </w:rPr>
      </w:pPr>
      <w:r>
        <w:rPr>
          <w:b w:val="false"/>
        </w:rPr>
        <w:t xml:space="preserve">Размер единовременной выплаты при рождении ребенка - 20 000 рублей единовременно. </w:t>
      </w:r>
    </w:p>
    <w:p>
      <w:pPr>
        <w:pStyle w:val="ConsPlusTitle1"/>
        <w:ind w:firstLine="709"/>
        <w:jc w:val="both"/>
        <w:rPr>
          <w:b w:val="false"/>
          <w:b w:val="false"/>
        </w:rPr>
      </w:pPr>
      <w:r>
        <w:rPr>
          <w:b w:val="false"/>
        </w:rPr>
        <w:t>В случае рождения двух и более детей выплата назначается на каждого ребенка.</w:t>
      </w:r>
    </w:p>
    <w:p>
      <w:pPr>
        <w:pStyle w:val="Normal"/>
        <w:ind w:firstLine="709"/>
        <w:jc w:val="both"/>
        <w:rPr/>
      </w:pPr>
      <w:r>
        <w:rPr>
          <w:b/>
        </w:rPr>
        <w:t>Причины отказа в назначении социальной выплаты:</w:t>
      </w:r>
    </w:p>
    <w:p>
      <w:pPr>
        <w:pStyle w:val="Normal"/>
        <w:numPr>
          <w:ilvl w:val="0"/>
          <w:numId w:val="7"/>
        </w:numPr>
        <w:ind w:left="0" w:firstLine="360"/>
        <w:jc w:val="both"/>
        <w:rPr/>
      </w:pPr>
      <w:r>
        <w:rPr/>
        <w:t>Наличие в ЕГИССО информации о предоставлении социальной выплаты в другом субъекте Российской Федерации;</w:t>
      </w:r>
    </w:p>
    <w:p>
      <w:pPr>
        <w:pStyle w:val="Normal"/>
        <w:numPr>
          <w:ilvl w:val="0"/>
          <w:numId w:val="7"/>
        </w:numPr>
        <w:ind w:left="0" w:firstLine="360"/>
        <w:jc w:val="both"/>
        <w:rPr/>
      </w:pPr>
      <w:r>
        <w:rPr/>
        <w:t>Не представление заявителем необходимых документов;</w:t>
      </w:r>
    </w:p>
    <w:p>
      <w:pPr>
        <w:pStyle w:val="Normal"/>
        <w:numPr>
          <w:ilvl w:val="0"/>
          <w:numId w:val="7"/>
        </w:numPr>
        <w:ind w:left="0" w:firstLine="360"/>
        <w:jc w:val="both"/>
        <w:rPr/>
      </w:pPr>
      <w:r>
        <w:rPr/>
        <w:t>Рождение мертвого ребенка;</w:t>
      </w:r>
    </w:p>
    <w:p>
      <w:pPr>
        <w:pStyle w:val="Normal"/>
        <w:numPr>
          <w:ilvl w:val="0"/>
          <w:numId w:val="7"/>
        </w:numPr>
        <w:ind w:left="0" w:firstLine="360"/>
        <w:jc w:val="both"/>
        <w:rPr/>
      </w:pPr>
      <w:r>
        <w:rPr/>
        <w:t>Назначение единовременного пособия при рождении ребенка в соответствии с законодательством Российской Федерации.</w:t>
      </w:r>
    </w:p>
    <w:p>
      <w:pPr>
        <w:pStyle w:val="Normal"/>
        <w:ind w:firstLine="709"/>
        <w:jc w:val="both"/>
        <w:rPr/>
      </w:pPr>
      <w:r>
        <w:rPr/>
        <w:t>Неправомерно выплаченные суммы социальных выплат (в случае несвоевременного информирования органа социальной защиты населения об обстоятельствах, влекущих  прекращение выплаты, подлежат добровольному  возврату средств в уполномоченный орган либо взысканию с него в судебном порядке.</w:t>
      </w:r>
    </w:p>
    <w:p>
      <w:pPr>
        <w:pStyle w:val="Normal"/>
        <w:numPr>
          <w:ilvl w:val="0"/>
          <w:numId w:val="6"/>
        </w:numPr>
        <w:jc w:val="center"/>
        <w:rPr>
          <w:b/>
          <w:b/>
        </w:rPr>
      </w:pPr>
      <w:r>
        <w:rPr>
          <w:b/>
        </w:rPr>
        <w:t xml:space="preserve">Ежемесячная выплата на каждого ребенка в возрасте до 18 лет </w:t>
        <w:br/>
        <w:t>или до 23 лет (при условии обучения по очной форме)</w:t>
      </w:r>
    </w:p>
    <w:p>
      <w:pPr>
        <w:pStyle w:val="Normal"/>
        <w:ind w:firstLine="720"/>
        <w:jc w:val="both"/>
        <w:rPr/>
      </w:pPr>
      <w:r>
        <w:rPr/>
        <w:t>Право на предоставление ежемесячной выплаты на ребенка в возрасте до 18 лет или до 23 лет имеют лица, прибывшие на территорию Российской Федерации, имеющие ребенка в возрасте от 0 до 18 лет либо до 23 лет (при условии обучения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w:t>
      </w:r>
    </w:p>
    <w:p>
      <w:pPr>
        <w:pStyle w:val="Normal"/>
        <w:ind w:firstLine="720"/>
        <w:jc w:val="both"/>
        <w:rPr/>
      </w:pPr>
      <w:r>
        <w:rPr/>
        <w:t>Обратиться за назначением ежемесячной выплаты вправе один из родителей ребенка (детей) или иной законный (уполномоченный) представитель ребенка не позднее 31.12.2022.</w:t>
      </w:r>
    </w:p>
    <w:p>
      <w:pPr>
        <w:pStyle w:val="Normal"/>
        <w:ind w:firstLine="720"/>
        <w:jc w:val="both"/>
        <w:rPr/>
      </w:pPr>
      <w:r>
        <w:rPr>
          <w:b/>
          <w:bCs/>
        </w:rPr>
        <w:t xml:space="preserve">                                                   </w:t>
      </w:r>
      <w:r>
        <w:rPr>
          <w:b/>
          <w:bCs/>
        </w:rPr>
        <w:t>Назначение</w:t>
      </w:r>
    </w:p>
    <w:p>
      <w:pPr>
        <w:pStyle w:val="ConsPlusTitle1"/>
        <w:ind w:firstLine="709"/>
        <w:jc w:val="both"/>
        <w:rPr/>
      </w:pPr>
      <w:r>
        <w:rPr>
          <w:b w:val="false"/>
        </w:rPr>
        <w:t xml:space="preserve">Назначение социальной выплаты осуществляется на основании документов, подтверждающих возраст  ребенка (свидетельство о рождении, справка о рождении); </w:t>
      </w:r>
    </w:p>
    <w:p>
      <w:pPr>
        <w:pStyle w:val="Normal"/>
        <w:ind w:firstLine="709"/>
        <w:jc w:val="both"/>
        <w:rPr/>
      </w:pPr>
      <w:r>
        <w:rPr/>
        <w:t xml:space="preserve">для ребенка старше 18 лет до 23 лет – также предоставляется справка или иной документ, подтверждающий очную форму обучения, выданный на территории ДНР, ЛНР, Украины; </w:t>
      </w:r>
    </w:p>
    <w:p>
      <w:pPr>
        <w:pStyle w:val="Normal"/>
        <w:ind w:firstLine="709"/>
        <w:jc w:val="both"/>
        <w:rPr/>
      </w:pPr>
      <w:r>
        <w:rPr/>
        <w:t>для детей, находящихся под опекой, – решение суда или иной документ об установлении опеки (попечительства) или усыновлении.</w:t>
      </w:r>
    </w:p>
    <w:p>
      <w:pPr>
        <w:pStyle w:val="ConsPlusTitle1"/>
        <w:ind w:firstLine="709"/>
        <w:jc w:val="both"/>
        <w:rPr>
          <w:b w:val="false"/>
          <w:b w:val="false"/>
        </w:rPr>
      </w:pPr>
      <w:r>
        <w:rPr>
          <w:b w:val="false"/>
        </w:rPr>
        <w:t>Ежемесячная выплата осуществляется на каждого такого ребенка (за исключением детей, находящихся на полном государственном обеспечении).</w:t>
      </w:r>
    </w:p>
    <w:p>
      <w:pPr>
        <w:pStyle w:val="ConsPlusTitle1"/>
        <w:ind w:firstLine="709"/>
        <w:jc w:val="both"/>
        <w:rPr>
          <w:b w:val="false"/>
          <w:b w:val="false"/>
        </w:rPr>
      </w:pPr>
      <w:r>
        <w:rPr>
          <w:b w:val="false"/>
        </w:rPr>
        <w:t>Размер выплаты - 4 000 руб. ежемесячно, если ребенок находится под опекой или попечительством – 15 000 рублей ежемесячно.</w:t>
      </w:r>
    </w:p>
    <w:p>
      <w:pPr>
        <w:pStyle w:val="ConsPlusTitle1"/>
        <w:ind w:firstLine="709"/>
        <w:jc w:val="both"/>
        <w:rPr>
          <w:b w:val="false"/>
          <w:b w:val="false"/>
        </w:rPr>
      </w:pPr>
      <w:r>
        <w:rPr>
          <w:b w:val="false"/>
        </w:rPr>
        <w:t>Период назначения выплаты – с 01.07.2022 по 31.12.2022, но не ранее месяца пересечения границы Российской Федерации.</w:t>
      </w:r>
    </w:p>
    <w:p>
      <w:pPr>
        <w:pStyle w:val="Normal"/>
        <w:ind w:left="644" w:hanging="0"/>
        <w:jc w:val="both"/>
        <w:rPr/>
      </w:pPr>
      <w:r>
        <w:rPr>
          <w:b/>
        </w:rPr>
        <w:tab/>
        <w:tab/>
        <w:tab/>
        <w:t xml:space="preserve">Прекращение (перерасчет) заявления </w:t>
      </w:r>
    </w:p>
    <w:p>
      <w:pPr>
        <w:pStyle w:val="Normal"/>
        <w:ind w:firstLine="709"/>
        <w:jc w:val="both"/>
        <w:rPr/>
      </w:pPr>
      <w:r>
        <w:rPr/>
        <w:t>С 1 числа месяца, следующего за наступлением события:</w:t>
      </w:r>
    </w:p>
    <w:p>
      <w:pPr>
        <w:pStyle w:val="Normal"/>
        <w:spacing w:lineRule="atLeast" w:line="360"/>
        <w:ind w:firstLine="709"/>
        <w:jc w:val="both"/>
        <w:rPr/>
      </w:pPr>
      <w:r>
        <w:rPr/>
        <w:t xml:space="preserve">а) изменение статуса (категории); </w:t>
      </w:r>
    </w:p>
    <w:p>
      <w:pPr>
        <w:pStyle w:val="Normal"/>
        <w:spacing w:lineRule="atLeast" w:line="360"/>
        <w:ind w:firstLine="709"/>
        <w:jc w:val="both"/>
        <w:rPr/>
      </w:pPr>
      <w:r>
        <w:rPr/>
        <w:t xml:space="preserve">б) смерть; </w:t>
      </w:r>
    </w:p>
    <w:p>
      <w:pPr>
        <w:pStyle w:val="Normal"/>
        <w:spacing w:lineRule="atLeast" w:line="360"/>
        <w:ind w:firstLine="709"/>
        <w:jc w:val="both"/>
        <w:rPr/>
      </w:pPr>
      <w:r>
        <w:rPr/>
        <w:t xml:space="preserve">в) истечение срока действия документа, подтверждающего статус (категорию); </w:t>
      </w:r>
    </w:p>
    <w:p>
      <w:pPr>
        <w:pStyle w:val="Normal"/>
        <w:spacing w:lineRule="atLeast" w:line="360"/>
        <w:ind w:firstLine="709"/>
        <w:jc w:val="both"/>
        <w:rPr/>
      </w:pPr>
      <w:r>
        <w:rPr/>
        <w:t xml:space="preserve">г) вступление в силу решения суда об объявлении умершим или решения о признании безвестно отсутствующим; </w:t>
      </w:r>
    </w:p>
    <w:p>
      <w:pPr>
        <w:pStyle w:val="Normal"/>
        <w:spacing w:lineRule="atLeast" w:line="360"/>
        <w:ind w:firstLine="709"/>
        <w:jc w:val="both"/>
        <w:rPr/>
      </w:pPr>
      <w:r>
        <w:rPr/>
        <w:t xml:space="preserve">д) достижение предельного возраста, дающего право на социальную выплату; </w:t>
      </w:r>
    </w:p>
    <w:p>
      <w:pPr>
        <w:pStyle w:val="Normal"/>
        <w:spacing w:lineRule="atLeast" w:line="360"/>
        <w:ind w:firstLine="709"/>
        <w:jc w:val="both"/>
        <w:rPr/>
      </w:pPr>
      <w:r>
        <w:rPr/>
        <w:t>е) отказ от социальной выплаты;</w:t>
      </w:r>
    </w:p>
    <w:p>
      <w:pPr>
        <w:pStyle w:val="Normal"/>
        <w:spacing w:lineRule="atLeast" w:line="360"/>
        <w:ind w:firstLine="709"/>
        <w:jc w:val="both"/>
        <w:rPr/>
      </w:pPr>
      <w:r>
        <w:rPr/>
        <w:t xml:space="preserve">ж) изменение гражданства; </w:t>
      </w:r>
    </w:p>
    <w:p>
      <w:pPr>
        <w:pStyle w:val="Normal"/>
        <w:spacing w:lineRule="atLeast" w:line="360"/>
        <w:ind w:firstLine="709"/>
        <w:jc w:val="both"/>
        <w:rPr/>
      </w:pPr>
      <w:r>
        <w:rPr/>
        <w:t xml:space="preserve">з) признание беженцем в соответствии с Федеральным законом </w:t>
        <w:br/>
        <w:t>«О беженцах»;</w:t>
      </w:r>
    </w:p>
    <w:p>
      <w:pPr>
        <w:pStyle w:val="Normal"/>
        <w:spacing w:lineRule="atLeast" w:line="360"/>
        <w:ind w:firstLine="709"/>
        <w:jc w:val="both"/>
        <w:rPr/>
      </w:pPr>
      <w:r>
        <w:rPr/>
        <w:t>и) прекращение действия документа, являющегося основанием временного пребывания на территории Российской Федерации.</w:t>
      </w:r>
    </w:p>
    <w:p>
      <w:pPr>
        <w:pStyle w:val="Normal"/>
        <w:ind w:firstLine="709"/>
        <w:jc w:val="both"/>
        <w:rPr/>
      </w:pPr>
      <w:r>
        <w:rPr/>
        <w:t>Неправомерно выплаченные суммы социальных выплат (в случае несвоевременного информирования органа социальной защиты населения об обстоятельствах, влекущих  прекращение выплаты, подлежат добровольному  возврату средств в уполномоченный орган либо взысканию с него в судебном порядке.</w:t>
      </w:r>
    </w:p>
    <w:p>
      <w:pPr>
        <w:pStyle w:val="Normal"/>
        <w:ind w:firstLine="709"/>
        <w:jc w:val="both"/>
        <w:rPr/>
      </w:pPr>
      <w:r>
        <w:rPr>
          <w:b/>
        </w:rPr>
        <w:tab/>
        <w:t>Причины отказа в назначении социальной выплаты:</w:t>
      </w:r>
    </w:p>
    <w:p>
      <w:pPr>
        <w:pStyle w:val="Normal"/>
        <w:numPr>
          <w:ilvl w:val="0"/>
          <w:numId w:val="8"/>
        </w:numPr>
        <w:jc w:val="both"/>
        <w:rPr/>
      </w:pPr>
      <w:r>
        <w:rPr/>
        <w:t>Наличие в ЕГИССО информации о предоставлении социальной выплаты в другом субъекте Российской Федерации;</w:t>
      </w:r>
    </w:p>
    <w:p>
      <w:pPr>
        <w:pStyle w:val="Normal"/>
        <w:numPr>
          <w:ilvl w:val="0"/>
          <w:numId w:val="8"/>
        </w:numPr>
        <w:jc w:val="both"/>
        <w:rPr/>
      </w:pPr>
      <w:r>
        <w:rPr/>
        <w:t>Не представление заявителем необходимых документов;</w:t>
      </w:r>
    </w:p>
    <w:p>
      <w:pPr>
        <w:pStyle w:val="Normal"/>
        <w:numPr>
          <w:ilvl w:val="0"/>
          <w:numId w:val="8"/>
        </w:numPr>
        <w:jc w:val="both"/>
        <w:rPr/>
      </w:pPr>
      <w:r>
        <w:rPr/>
        <w:t>Достижение предельного возраста, дающего право на социальную выплату.</w:t>
      </w:r>
    </w:p>
    <w:p>
      <w:pPr>
        <w:pStyle w:val="Normal"/>
        <w:numPr>
          <w:ilvl w:val="0"/>
          <w:numId w:val="6"/>
        </w:numPr>
        <w:jc w:val="center"/>
        <w:rPr/>
      </w:pPr>
      <w:r>
        <w:rPr>
          <w:b/>
        </w:rPr>
        <w:t>Ежемесячная выплата единственному родителю на каждого ребенка</w:t>
      </w:r>
    </w:p>
    <w:p>
      <w:pPr>
        <w:pStyle w:val="Normal"/>
        <w:ind w:firstLine="720"/>
        <w:jc w:val="both"/>
        <w:rPr/>
      </w:pPr>
      <w:r>
        <w:rPr/>
        <w:t>Право на предоставление ежемесячной выплаты единственному родителю на каждого ребенка (далее – выплата единственному родителю) имеют лица, прибывшие на территорию Российской Федерации, из числа одиноких матерей (отцов), имеющие детей в возрасте от 0 до 18 лет либо до 23 лет (при условии обучения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w:t>
      </w:r>
    </w:p>
    <w:p>
      <w:pPr>
        <w:pStyle w:val="Normal"/>
        <w:ind w:firstLine="720"/>
        <w:jc w:val="both"/>
        <w:rPr/>
      </w:pPr>
      <w:r>
        <w:rPr/>
        <w:t>Обратиться за назначением ежемесячной выплаты вправе родитель (усыновитель) ребенка (детей) или иной законный (уполномоченный) представитель ребенка не позднее 31.12.2022.</w:t>
      </w:r>
    </w:p>
    <w:p>
      <w:pPr>
        <w:pStyle w:val="ConsPlusTitle1"/>
        <w:ind w:firstLine="709"/>
        <w:jc w:val="center"/>
        <w:rPr>
          <w:u w:val="single"/>
        </w:rPr>
      </w:pPr>
      <w:r>
        <w:rPr>
          <w:u w:val="single"/>
        </w:rPr>
        <w:t>Назначение</w:t>
      </w:r>
    </w:p>
    <w:p>
      <w:pPr>
        <w:pStyle w:val="ConsPlusTitle1"/>
        <w:ind w:firstLine="709"/>
        <w:jc w:val="both"/>
        <w:rPr/>
      </w:pPr>
      <w:r>
        <w:rPr>
          <w:b w:val="false"/>
        </w:rPr>
        <w:t xml:space="preserve">Назначение выплаты единственному родителю осуществляется на основании:  </w:t>
      </w:r>
    </w:p>
    <w:p>
      <w:pPr>
        <w:pStyle w:val="ConsPlusTitle1"/>
        <w:ind w:firstLine="709"/>
        <w:jc w:val="both"/>
        <w:rPr>
          <w:b w:val="false"/>
          <w:b w:val="false"/>
        </w:rPr>
      </w:pPr>
      <w:r>
        <w:rPr>
          <w:b w:val="false"/>
        </w:rPr>
        <w:t xml:space="preserve">свидетельства о рождении или иного документа, выданного уполномоченным органом ДНР, ЛНР, Украины в соответствии с законодательством ДНР, ЛНР, Украины на дату выезда матери (отца), подтверждающем статус одинокой матери (отца) (отсутствует запись об одном из родителей или запись об одном из родителей внесена на основании заявления матери (отца)), </w:t>
      </w:r>
    </w:p>
    <w:p>
      <w:pPr>
        <w:pStyle w:val="ConsPlusTitle1"/>
        <w:ind w:firstLine="709"/>
        <w:jc w:val="both"/>
        <w:rPr>
          <w:b w:val="false"/>
          <w:b w:val="false"/>
        </w:rPr>
      </w:pPr>
      <w:r>
        <w:rPr>
          <w:b w:val="false"/>
        </w:rPr>
        <w:t>если в свидетельстве о рождении указаны оба родителя – документ, подтверждающий, что один из родителей ребенка умер, признан безвестно отсутствующим или объявлен умершим.</w:t>
      </w:r>
    </w:p>
    <w:p>
      <w:pPr>
        <w:pStyle w:val="ConsPlusTitle1"/>
        <w:ind w:firstLine="709"/>
        <w:jc w:val="both"/>
        <w:rPr>
          <w:b w:val="false"/>
          <w:b w:val="false"/>
        </w:rPr>
      </w:pPr>
      <w:r>
        <w:rPr>
          <w:b w:val="false"/>
        </w:rPr>
        <w:t>Размер выплаты единственному родителю - 10 000 рублей ежемесячно.</w:t>
      </w:r>
    </w:p>
    <w:p>
      <w:pPr>
        <w:pStyle w:val="ConsPlusTitle1"/>
        <w:ind w:firstLine="709"/>
        <w:jc w:val="both"/>
        <w:rPr>
          <w:b w:val="false"/>
          <w:b w:val="false"/>
        </w:rPr>
      </w:pPr>
      <w:r>
        <w:rPr>
          <w:b w:val="false"/>
        </w:rPr>
        <w:t>При наличии нескольких детей в возрасте до 18 лет или до 23 лет (при условии обучения по очной форме) выплата осуществляется на каждого такого ребенка (за исключением детей, находящихся на полном государственном обеспечении).</w:t>
      </w:r>
    </w:p>
    <w:p>
      <w:pPr>
        <w:pStyle w:val="ConsPlusTitle1"/>
        <w:ind w:firstLine="709"/>
        <w:jc w:val="both"/>
        <w:rPr>
          <w:b w:val="false"/>
          <w:b w:val="false"/>
        </w:rPr>
      </w:pPr>
      <w:r>
        <w:rPr>
          <w:b w:val="false"/>
        </w:rPr>
        <w:t>Период назначения выплаты – с 01.07.2022 по 31.12.2022, но не ранее месяца пересечения границы Российской Федерации.</w:t>
      </w:r>
    </w:p>
    <w:p>
      <w:pPr>
        <w:pStyle w:val="ConsPlusTitle1"/>
        <w:ind w:firstLine="709"/>
        <w:jc w:val="both"/>
        <w:rPr>
          <w:b w:val="false"/>
          <w:b w:val="false"/>
        </w:rPr>
      </w:pPr>
      <w:r>
        <w:rPr>
          <w:b w:val="false"/>
        </w:rPr>
        <w:t>Для детей, родившихся после 01.07.2022, - с 1 числа месяца рождения ребенка по 31.12.2022, но не ранее месяца пересечения границы Российской Федерации.</w:t>
      </w:r>
    </w:p>
    <w:p>
      <w:pPr>
        <w:pStyle w:val="ConsPlusTitle1"/>
        <w:ind w:firstLine="709"/>
        <w:jc w:val="both"/>
        <w:rPr/>
      </w:pPr>
      <w:r>
        <w:rPr>
          <w:b w:val="false"/>
        </w:rPr>
        <w:t xml:space="preserve">При представлении заявителем справки о том, что ребенок, которому исполнилось 18 лет, продолжает обучаться по очной форме обучения, социальная выплата может быть восстановлена с даты приостановки выплаты до 31.12.2022. </w:t>
      </w:r>
    </w:p>
    <w:p>
      <w:pPr>
        <w:pStyle w:val="Normal"/>
        <w:ind w:left="644" w:hanging="0"/>
        <w:jc w:val="both"/>
        <w:rPr/>
      </w:pPr>
      <w:r>
        <w:rPr>
          <w:b/>
        </w:rPr>
        <w:t xml:space="preserve">Прекращение (перерасчет) заявления </w:t>
      </w:r>
    </w:p>
    <w:p>
      <w:pPr>
        <w:pStyle w:val="Normal"/>
        <w:ind w:firstLine="709"/>
        <w:jc w:val="both"/>
        <w:rPr/>
      </w:pPr>
      <w:r>
        <w:rPr/>
        <w:t>С 1 числа месяца, следующего за наступлением события:</w:t>
      </w:r>
    </w:p>
    <w:p>
      <w:pPr>
        <w:pStyle w:val="Normal"/>
        <w:spacing w:lineRule="atLeast" w:line="360"/>
        <w:ind w:firstLine="709"/>
        <w:jc w:val="both"/>
        <w:rPr/>
      </w:pPr>
      <w:r>
        <w:rPr/>
        <w:t xml:space="preserve">а) изменение статуса (категории); </w:t>
      </w:r>
    </w:p>
    <w:p>
      <w:pPr>
        <w:pStyle w:val="Normal"/>
        <w:spacing w:lineRule="atLeast" w:line="360"/>
        <w:ind w:firstLine="709"/>
        <w:jc w:val="both"/>
        <w:rPr/>
      </w:pPr>
      <w:r>
        <w:rPr/>
        <w:t xml:space="preserve">б) смерть; </w:t>
      </w:r>
    </w:p>
    <w:p>
      <w:pPr>
        <w:pStyle w:val="Normal"/>
        <w:spacing w:lineRule="atLeast" w:line="360"/>
        <w:ind w:firstLine="709"/>
        <w:jc w:val="both"/>
        <w:rPr/>
      </w:pPr>
      <w:r>
        <w:rPr/>
        <w:t xml:space="preserve">в) истечение срока действия документа, подтверждающего статус (категорию); </w:t>
      </w:r>
    </w:p>
    <w:p>
      <w:pPr>
        <w:pStyle w:val="Normal"/>
        <w:spacing w:lineRule="atLeast" w:line="360"/>
        <w:ind w:firstLine="709"/>
        <w:jc w:val="both"/>
        <w:rPr/>
      </w:pPr>
      <w:r>
        <w:rPr/>
        <w:t xml:space="preserve">г) вступление в силу решения суда об объявлении умершим или решения о признании безвестно отсутствующим; </w:t>
      </w:r>
    </w:p>
    <w:p>
      <w:pPr>
        <w:pStyle w:val="Normal"/>
        <w:spacing w:lineRule="atLeast" w:line="360"/>
        <w:ind w:firstLine="709"/>
        <w:jc w:val="both"/>
        <w:rPr/>
      </w:pPr>
      <w:r>
        <w:rPr/>
        <w:t xml:space="preserve">д) достижение предельного возраста, дающего право на социальную выплату; </w:t>
      </w:r>
    </w:p>
    <w:p>
      <w:pPr>
        <w:pStyle w:val="Normal"/>
        <w:spacing w:lineRule="atLeast" w:line="360"/>
        <w:ind w:firstLine="709"/>
        <w:jc w:val="both"/>
        <w:rPr/>
      </w:pPr>
      <w:r>
        <w:rPr/>
        <w:t>е) отказ от социальной выплаты;</w:t>
      </w:r>
    </w:p>
    <w:p>
      <w:pPr>
        <w:pStyle w:val="Normal"/>
        <w:spacing w:lineRule="atLeast" w:line="360"/>
        <w:ind w:firstLine="709"/>
        <w:jc w:val="both"/>
        <w:rPr/>
      </w:pPr>
      <w:r>
        <w:rPr/>
        <w:t xml:space="preserve">ж) изменение гражданства; </w:t>
      </w:r>
    </w:p>
    <w:p>
      <w:pPr>
        <w:pStyle w:val="Normal"/>
        <w:spacing w:lineRule="atLeast" w:line="360"/>
        <w:ind w:firstLine="709"/>
        <w:jc w:val="both"/>
        <w:rPr/>
      </w:pPr>
      <w:r>
        <w:rPr/>
        <w:t xml:space="preserve">з) признание беженцем в соответствии с Федеральным законом </w:t>
        <w:br/>
        <w:t>«О беженцах»;</w:t>
      </w:r>
    </w:p>
    <w:p>
      <w:pPr>
        <w:pStyle w:val="Normal"/>
        <w:spacing w:lineRule="atLeast" w:line="360"/>
        <w:ind w:firstLine="709"/>
        <w:jc w:val="both"/>
        <w:rPr/>
      </w:pPr>
      <w:r>
        <w:rPr/>
        <w:t>и) прекращение действия документа, являющегося основанием временного пребывания на территории Российской Федерации.</w:t>
      </w:r>
    </w:p>
    <w:p>
      <w:pPr>
        <w:pStyle w:val="Normal"/>
        <w:ind w:firstLine="709"/>
        <w:jc w:val="both"/>
        <w:rPr/>
      </w:pPr>
      <w:r>
        <w:rPr/>
        <w:t>Неправомерно выплаченные суммы выплат (в случае несвоевременного информирования органа социальной защиты населения об обстоятельствах, влекущих  прекращение выплаты, подлежат добровольному  возврату средств в уполномоченный орган либо взысканию с него в судебном порядке.</w:t>
      </w:r>
    </w:p>
    <w:p>
      <w:pPr>
        <w:pStyle w:val="Normal"/>
        <w:ind w:firstLine="709"/>
        <w:jc w:val="both"/>
        <w:rPr/>
      </w:pPr>
      <w:r>
        <w:rPr>
          <w:b/>
        </w:rPr>
        <w:t>Причины отказа в назначении социальной выплаты:</w:t>
      </w:r>
    </w:p>
    <w:p>
      <w:pPr>
        <w:pStyle w:val="Normal"/>
        <w:numPr>
          <w:ilvl w:val="0"/>
          <w:numId w:val="9"/>
        </w:numPr>
        <w:ind w:left="0" w:firstLine="709"/>
        <w:jc w:val="both"/>
        <w:rPr/>
      </w:pPr>
      <w:r>
        <w:rPr/>
        <w:t>Наличие в ЕГИССО информации о предоставлении социальной выплаты в другом субъекте Российской Федерации;</w:t>
      </w:r>
    </w:p>
    <w:p>
      <w:pPr>
        <w:pStyle w:val="Normal"/>
        <w:numPr>
          <w:ilvl w:val="0"/>
          <w:numId w:val="9"/>
        </w:numPr>
        <w:ind w:left="0" w:firstLine="709"/>
        <w:jc w:val="both"/>
        <w:rPr/>
      </w:pPr>
      <w:r>
        <w:rPr/>
        <w:t>Не представление заявителем необходимых документов;</w:t>
      </w:r>
    </w:p>
    <w:p>
      <w:pPr>
        <w:pStyle w:val="Normal"/>
        <w:numPr>
          <w:ilvl w:val="0"/>
          <w:numId w:val="9"/>
        </w:numPr>
        <w:ind w:left="0" w:firstLine="709"/>
        <w:jc w:val="both"/>
        <w:rPr/>
      </w:pPr>
      <w:r>
        <w:rPr/>
        <w:t>Достижение предельного возраста, дающего право на социальную выплату.</w:t>
      </w:r>
    </w:p>
    <w:p>
      <w:pPr>
        <w:pStyle w:val="Normal"/>
        <w:numPr>
          <w:ilvl w:val="0"/>
          <w:numId w:val="9"/>
        </w:numPr>
        <w:ind w:left="0" w:firstLine="709"/>
        <w:jc w:val="both"/>
        <w:rPr/>
      </w:pPr>
      <w:r>
        <w:rPr/>
        <w:t>Установление отцовства.</w:t>
      </w:r>
    </w:p>
    <w:p>
      <w:pPr>
        <w:pStyle w:val="Normal"/>
        <w:numPr>
          <w:ilvl w:val="0"/>
          <w:numId w:val="0"/>
        </w:numPr>
        <w:ind w:left="1069" w:hanging="0"/>
        <w:jc w:val="both"/>
        <w:rPr>
          <w:highlight w:val="cyan"/>
        </w:rPr>
      </w:pPr>
      <w:r>
        <w:rPr/>
      </w:r>
    </w:p>
    <w:p>
      <w:pPr>
        <w:pStyle w:val="Normal"/>
        <w:jc w:val="center"/>
        <w:rPr/>
      </w:pPr>
      <w:r>
        <w:rPr/>
      </w:r>
    </w:p>
    <w:p>
      <w:pPr>
        <w:pStyle w:val="Normal"/>
        <w:jc w:val="center"/>
        <w:rPr/>
      </w:pPr>
      <w:r>
        <w:rPr/>
      </w:r>
    </w:p>
    <w:sectPr>
      <w:footerReference w:type="default" r:id="rId2"/>
      <w:type w:val="nextPage"/>
      <w:pgSz w:w="11906" w:h="16838"/>
      <w:pgMar w:left="1080" w:right="566" w:header="0" w:top="1134" w:footer="498" w:bottom="899"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XO Thames">
    <w:charset w:val="cc"/>
    <w:family w:val="roman"/>
    <w:pitch w:val="variable"/>
  </w:font>
  <w:font w:name="Calibri">
    <w:charset w:val="cc"/>
    <w:family w:val="roman"/>
    <w:pitch w:val="variable"/>
  </w:font>
  <w:font w:name="Lucida Console">
    <w:charset w:val="cc"/>
    <w:family w:val="roman"/>
    <w:pitch w:val="variable"/>
  </w:font>
  <w:font w:name="Tahoma">
    <w:charset w:val="cc"/>
    <w:family w:val="roman"/>
    <w:pitch w:val="variable"/>
  </w:font>
  <w:font w:name="Arial">
    <w:charset w:val="cc"/>
    <w:family w:val="roman"/>
    <w:pitch w:val="variable"/>
  </w:font>
  <w:font w:name="Liberation Sans">
    <w:altName w:val="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3"/>
      <w:ind w:right="360" w:hanging="0"/>
      <w:rPr/>
    </w:pPr>
    <w:r>
      <w:rPr/>
      <mc:AlternateContent>
        <mc:Choice Requires="wps">
          <w:drawing>
            <wp:anchor behindDoc="1" distT="0" distB="0" distL="0" distR="0" simplePos="0" locked="0" layoutInCell="1" allowOverlap="1" relativeHeight="14">
              <wp:simplePos x="0" y="0"/>
              <wp:positionH relativeFrom="margin">
                <wp:align>right</wp:align>
              </wp:positionH>
              <wp:positionV relativeFrom="paragraph">
                <wp:posOffset>635</wp:posOffset>
              </wp:positionV>
              <wp:extent cx="154305" cy="174625"/>
              <wp:effectExtent l="0" t="0" r="0" b="0"/>
              <wp:wrapSquare wrapText="largest"/>
              <wp:docPr id="1" name="Врезка1"/>
              <a:graphic xmlns:a="http://schemas.openxmlformats.org/drawingml/2006/main">
                <a:graphicData uri="http://schemas.microsoft.com/office/word/2010/wordprocessingShape">
                  <wps:wsp>
                    <wps:cNvSpPr/>
                    <wps:spPr>
                      <a:xfrm>
                        <a:off x="0" y="0"/>
                        <a:ext cx="153720" cy="173880"/>
                      </a:xfrm>
                      <a:prstGeom prst="rect">
                        <a:avLst/>
                      </a:prstGeom>
                      <a:noFill/>
                      <a:ln>
                        <a:noFill/>
                      </a:ln>
                    </wps:spPr>
                    <wps:style>
                      <a:lnRef idx="0"/>
                      <a:fillRef idx="0"/>
                      <a:effectRef idx="0"/>
                      <a:fontRef idx="minor"/>
                    </wps:style>
                    <wps:txbx>
                      <w:txbxContent>
                        <w:p>
                          <w:pPr>
                            <w:pStyle w:val="Normal"/>
                            <w:rPr/>
                          </w:pPr>
                          <w:r>
                            <w:rPr>
                              <w:rStyle w:val="Pagenumber"/>
                              <w:color w:val="000000"/>
                              <w:sz w:val="24"/>
                            </w:rPr>
                            <w:fldChar w:fldCharType="begin"/>
                          </w:r>
                          <w:r>
                            <w:rPr>
                              <w:rStyle w:val="Pagenumber"/>
                              <w:sz w:val="24"/>
                            </w:rPr>
                            <w:instrText> PAGE </w:instrText>
                          </w:r>
                          <w:r>
                            <w:rPr>
                              <w:rStyle w:val="Pagenumber"/>
                              <w:sz w:val="24"/>
                            </w:rPr>
                            <w:fldChar w:fldCharType="separate"/>
                          </w:r>
                          <w:r>
                            <w:rPr>
                              <w:rStyle w:val="Pagenumber"/>
                              <w:sz w:val="24"/>
                            </w:rPr>
                            <w:t>11</w:t>
                          </w:r>
                          <w:r>
                            <w:rPr>
                              <w:rStyle w:val="Pagenumber"/>
                              <w:sz w:val="24"/>
                            </w:rPr>
                            <w:fldChar w:fldCharType="end"/>
                          </w:r>
                        </w:p>
                      </w:txbxContent>
                    </wps:txbx>
                    <wps:bodyPr lIns="0" rIns="0" tIns="0" bIns="0">
                      <a:spAutoFit/>
                    </wps:bodyPr>
                  </wps:wsp>
                </a:graphicData>
              </a:graphic>
            </wp:anchor>
          </w:drawing>
        </mc:Choice>
        <mc:Fallback>
          <w:pict>
            <v:rect id="shape_0" ID="Врезка1" stroked="f" style="position:absolute;margin-left:500.85pt;margin-top:0.05pt;width:12.05pt;height:13.65pt;mso-position-horizontal:right;mso-position-horizontal-relative:margin">
              <w10:wrap type="square"/>
              <v:fill o:detectmouseclick="t" on="false"/>
              <v:stroke color="#3465a4" joinstyle="round" endcap="flat"/>
              <v:textbox>
                <w:txbxContent>
                  <w:p>
                    <w:pPr>
                      <w:pStyle w:val="Normal"/>
                      <w:rPr/>
                    </w:pPr>
                    <w:r>
                      <w:rPr>
                        <w:rStyle w:val="Pagenumber"/>
                        <w:color w:val="000000"/>
                        <w:sz w:val="24"/>
                      </w:rPr>
                      <w:fldChar w:fldCharType="begin"/>
                    </w:r>
                    <w:r>
                      <w:rPr>
                        <w:rStyle w:val="Pagenumber"/>
                        <w:sz w:val="24"/>
                      </w:rPr>
                      <w:instrText> PAGE </w:instrText>
                    </w:r>
                    <w:r>
                      <w:rPr>
                        <w:rStyle w:val="Pagenumber"/>
                        <w:sz w:val="24"/>
                      </w:rPr>
                      <w:fldChar w:fldCharType="separate"/>
                    </w:r>
                    <w:r>
                      <w:rPr>
                        <w:rStyle w:val="Pagenumber"/>
                        <w:sz w:val="24"/>
                      </w:rPr>
                      <w:t>11</w:t>
                    </w:r>
                    <w:r>
                      <w:rPr>
                        <w:rStyle w:val="Pagenumber"/>
                        <w:sz w:val="24"/>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center"/>
      <w:pPr>
        <w:ind w:left="928"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lvl w:ilvl="0">
      <w:start w:val="4"/>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lvl w:ilvl="0">
      <w:start w:val="6"/>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color w:val="000000"/>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semiHidden="0" w:unhideWhenUsed="0"/>
    <w:lsdException w:name="toc 2" w:uiPriority="39" w:semiHidden="0" w:unhideWhenUsed="0"/>
    <w:lsdException w:name="toc 3" w:uiPriority="39" w:semiHidden="0" w:unhideWhenUsed="0"/>
    <w:lsdException w:name="toc 4" w:uiPriority="39" w:semiHidden="0" w:unhideWhenUsed="0"/>
    <w:lsdException w:name="toc 5" w:uiPriority="39" w:semiHidden="0" w:unhideWhenUsed="0"/>
    <w:lsdException w:name="toc 6" w:uiPriority="39" w:semiHidden="0" w:unhideWhenUsed="0"/>
    <w:lsdException w:name="toc 7" w:uiPriority="39" w:semiHidden="0" w:unhideWhenUsed="0"/>
    <w:lsdException w:name="toc 8" w:uiPriority="39" w:semiHidden="0" w:unhideWhenUsed="0"/>
    <w:lsdException w:name="toc 9" w:uiPriority="39" w:semiHidden="0" w:unhideWhenUsed="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semiHidden="0" w:unhideWhenUsed="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link w:val="1"/>
    <w:qFormat/>
    <w:rsid w:val="00ec2dba"/>
    <w:pPr>
      <w:widowControl/>
      <w:bidi w:val="0"/>
      <w:jc w:val="left"/>
    </w:pPr>
    <w:rPr>
      <w:rFonts w:ascii="Times New Roman" w:hAnsi="Times New Roman" w:eastAsia="Times New Roman" w:cs="Times New Roman"/>
      <w:color w:val="000000"/>
      <w:kern w:val="0"/>
      <w:sz w:val="28"/>
      <w:szCs w:val="20"/>
      <w:lang w:val="ru-RU" w:eastAsia="ru-RU" w:bidi="ar-SA"/>
    </w:rPr>
  </w:style>
  <w:style w:type="paragraph" w:styleId="1">
    <w:name w:val="Heading 1"/>
    <w:basedOn w:val="Normal"/>
    <w:next w:val="Normal"/>
    <w:link w:val="11"/>
    <w:uiPriority w:val="9"/>
    <w:qFormat/>
    <w:rsid w:val="00ec2dba"/>
    <w:pPr>
      <w:widowControl/>
      <w:bidi w:val="0"/>
      <w:spacing w:before="120" w:after="120"/>
      <w:jc w:val="left"/>
      <w:outlineLvl w:val="0"/>
    </w:pPr>
    <w:rPr>
      <w:rFonts w:ascii="XO Thames" w:hAnsi="XO Thames"/>
      <w:b/>
      <w:sz w:val="32"/>
    </w:rPr>
  </w:style>
  <w:style w:type="paragraph" w:styleId="2">
    <w:name w:val="Heading 2"/>
    <w:basedOn w:val="Normal"/>
    <w:next w:val="Normal"/>
    <w:link w:val="20"/>
    <w:uiPriority w:val="9"/>
    <w:qFormat/>
    <w:rsid w:val="00ec2dba"/>
    <w:pPr>
      <w:widowControl/>
      <w:bidi w:val="0"/>
      <w:spacing w:before="120" w:after="120"/>
      <w:jc w:val="left"/>
      <w:outlineLvl w:val="1"/>
    </w:pPr>
    <w:rPr>
      <w:rFonts w:ascii="XO Thames" w:hAnsi="XO Thames"/>
      <w:b/>
      <w:color w:val="00A0FF"/>
      <w:sz w:val="26"/>
    </w:rPr>
  </w:style>
  <w:style w:type="paragraph" w:styleId="3">
    <w:name w:val="Heading 3"/>
    <w:basedOn w:val="Normal"/>
    <w:next w:val="Normal"/>
    <w:link w:val="30"/>
    <w:uiPriority w:val="9"/>
    <w:qFormat/>
    <w:rsid w:val="00ec2dba"/>
    <w:pPr>
      <w:widowControl/>
      <w:bidi w:val="0"/>
      <w:jc w:val="left"/>
      <w:outlineLvl w:val="2"/>
    </w:pPr>
    <w:rPr>
      <w:rFonts w:ascii="XO Thames" w:hAnsi="XO Thames"/>
      <w:b/>
      <w:i/>
    </w:rPr>
  </w:style>
  <w:style w:type="paragraph" w:styleId="4">
    <w:name w:val="Heading 4"/>
    <w:basedOn w:val="Normal"/>
    <w:next w:val="Normal"/>
    <w:link w:val="40"/>
    <w:uiPriority w:val="9"/>
    <w:qFormat/>
    <w:rsid w:val="00ec2dba"/>
    <w:pPr>
      <w:widowControl/>
      <w:bidi w:val="0"/>
      <w:spacing w:before="120" w:after="120"/>
      <w:jc w:val="left"/>
      <w:outlineLvl w:val="3"/>
    </w:pPr>
    <w:rPr>
      <w:rFonts w:ascii="XO Thames" w:hAnsi="XO Thames"/>
      <w:b/>
      <w:color w:val="595959"/>
      <w:sz w:val="26"/>
    </w:rPr>
  </w:style>
  <w:style w:type="paragraph" w:styleId="5">
    <w:name w:val="Heading 5"/>
    <w:basedOn w:val="Normal"/>
    <w:next w:val="Normal"/>
    <w:link w:val="50"/>
    <w:uiPriority w:val="9"/>
    <w:qFormat/>
    <w:rsid w:val="00ec2dba"/>
    <w:pPr>
      <w:widowControl/>
      <w:bidi w:val="0"/>
      <w:spacing w:before="120" w:after="120"/>
      <w:jc w:val="left"/>
      <w:outlineLvl w:val="4"/>
    </w:pPr>
    <w:rPr>
      <w:rFonts w:ascii="XO Thames" w:hAnsi="XO Thames"/>
      <w:b/>
      <w:sz w:val="22"/>
    </w:rPr>
  </w:style>
  <w:style w:type="character" w:styleId="DefaultParagraphFont" w:default="1">
    <w:name w:val="Default Paragraph Font"/>
    <w:uiPriority w:val="1"/>
    <w:unhideWhenUsed/>
    <w:qFormat/>
    <w:rPr/>
  </w:style>
  <w:style w:type="character" w:styleId="11" w:customStyle="1">
    <w:name w:val="Обычный1"/>
    <w:qFormat/>
    <w:rsid w:val="00ec2dba"/>
    <w:rPr>
      <w:color w:val="000000"/>
      <w:sz w:val="28"/>
    </w:rPr>
  </w:style>
  <w:style w:type="character" w:styleId="Xl85" w:customStyle="1">
    <w:name w:val="xl85"/>
    <w:basedOn w:val="11"/>
    <w:link w:val="xl85"/>
    <w:qFormat/>
    <w:rsid w:val="00ec2dba"/>
    <w:rPr>
      <w:color w:val="000000"/>
      <w:sz w:val="24"/>
    </w:rPr>
  </w:style>
  <w:style w:type="character" w:styleId="21" w:customStyle="1">
    <w:name w:val="Оглавление 2 Знак"/>
    <w:link w:val="21"/>
    <w:qFormat/>
    <w:rsid w:val="00ec2dba"/>
    <w:rPr/>
  </w:style>
  <w:style w:type="character" w:styleId="41" w:customStyle="1">
    <w:name w:val="Оглавление 4 Знак"/>
    <w:link w:val="41"/>
    <w:qFormat/>
    <w:rsid w:val="00ec2dba"/>
    <w:rPr/>
  </w:style>
  <w:style w:type="character" w:styleId="6" w:customStyle="1">
    <w:name w:val="Оглавление 6 Знак"/>
    <w:link w:val="6"/>
    <w:qFormat/>
    <w:rsid w:val="00ec2dba"/>
    <w:rPr/>
  </w:style>
  <w:style w:type="character" w:styleId="7" w:customStyle="1">
    <w:name w:val="Оглавление 7 Знак"/>
    <w:link w:val="7"/>
    <w:qFormat/>
    <w:rsid w:val="00ec2dba"/>
    <w:rPr/>
  </w:style>
  <w:style w:type="character" w:styleId="Style9" w:customStyle="1">
    <w:name w:val="Абзац списка Знак"/>
    <w:basedOn w:val="11"/>
    <w:link w:val="a3"/>
    <w:qFormat/>
    <w:rsid w:val="00ec2dba"/>
    <w:rPr>
      <w:rFonts w:ascii="Calibri" w:hAnsi="Calibri"/>
      <w:color w:val="000000"/>
      <w:sz w:val="22"/>
    </w:rPr>
  </w:style>
  <w:style w:type="character" w:styleId="31" w:customStyle="1">
    <w:name w:val="Основной текст 3 Знак"/>
    <w:basedOn w:val="11"/>
    <w:link w:val="31"/>
    <w:qFormat/>
    <w:rsid w:val="00ec2dba"/>
    <w:rPr>
      <w:color w:val="000000"/>
      <w:sz w:val="28"/>
    </w:rPr>
  </w:style>
  <w:style w:type="character" w:styleId="Xl75" w:customStyle="1">
    <w:name w:val="xl75"/>
    <w:basedOn w:val="11"/>
    <w:link w:val="xl75"/>
    <w:qFormat/>
    <w:rsid w:val="00ec2dba"/>
    <w:rPr>
      <w:rFonts w:ascii="Lucida Console" w:hAnsi="Lucida Console"/>
      <w:color w:val="000000"/>
      <w:sz w:val="18"/>
    </w:rPr>
  </w:style>
  <w:style w:type="character" w:styleId="Xl82" w:customStyle="1">
    <w:name w:val="xl82"/>
    <w:basedOn w:val="11"/>
    <w:link w:val="xl82"/>
    <w:qFormat/>
    <w:rsid w:val="00ec2dba"/>
    <w:rPr>
      <w:color w:val="000000"/>
      <w:sz w:val="24"/>
    </w:rPr>
  </w:style>
  <w:style w:type="character" w:styleId="Style10" w:customStyle="1">
    <w:name w:val="Текст выноски Знак"/>
    <w:basedOn w:val="11"/>
    <w:link w:val="a5"/>
    <w:qFormat/>
    <w:rsid w:val="00ec2dba"/>
    <w:rPr>
      <w:rFonts w:ascii="Tahoma" w:hAnsi="Tahoma"/>
      <w:color w:val="000000"/>
      <w:sz w:val="16"/>
    </w:rPr>
  </w:style>
  <w:style w:type="character" w:styleId="Xl74" w:customStyle="1">
    <w:name w:val="xl74"/>
    <w:basedOn w:val="11"/>
    <w:link w:val="xl74"/>
    <w:qFormat/>
    <w:rsid w:val="00ec2dba"/>
    <w:rPr>
      <w:rFonts w:ascii="Lucida Console" w:hAnsi="Lucida Console"/>
      <w:color w:val="000000"/>
      <w:sz w:val="18"/>
    </w:rPr>
  </w:style>
  <w:style w:type="character" w:styleId="Xl78" w:customStyle="1">
    <w:name w:val="xl78"/>
    <w:basedOn w:val="11"/>
    <w:link w:val="xl78"/>
    <w:qFormat/>
    <w:rsid w:val="00ec2dba"/>
    <w:rPr>
      <w:rFonts w:ascii="Arial" w:hAnsi="Arial"/>
      <w:color w:val="000000"/>
      <w:sz w:val="20"/>
    </w:rPr>
  </w:style>
  <w:style w:type="character" w:styleId="32" w:customStyle="1">
    <w:name w:val="Заголовок 3 Знак"/>
    <w:link w:val="3"/>
    <w:qFormat/>
    <w:rsid w:val="00ec2dba"/>
    <w:rPr>
      <w:rFonts w:ascii="XO Thames" w:hAnsi="XO Thames"/>
      <w:b/>
      <w:i/>
      <w:color w:val="000000"/>
    </w:rPr>
  </w:style>
  <w:style w:type="character" w:styleId="Xl89" w:customStyle="1">
    <w:name w:val="xl89"/>
    <w:basedOn w:val="11"/>
    <w:link w:val="xl89"/>
    <w:qFormat/>
    <w:rsid w:val="00ec2dba"/>
    <w:rPr>
      <w:color w:val="000000"/>
      <w:sz w:val="24"/>
    </w:rPr>
  </w:style>
  <w:style w:type="character" w:styleId="Xl81" w:customStyle="1">
    <w:name w:val="xl81"/>
    <w:basedOn w:val="11"/>
    <w:link w:val="xl81"/>
    <w:qFormat/>
    <w:rsid w:val="00ec2dba"/>
    <w:rPr>
      <w:color w:val="000000"/>
      <w:sz w:val="24"/>
    </w:rPr>
  </w:style>
  <w:style w:type="character" w:styleId="Xl79" w:customStyle="1">
    <w:name w:val="xl79"/>
    <w:basedOn w:val="11"/>
    <w:link w:val="xl79"/>
    <w:qFormat/>
    <w:rsid w:val="00ec2dba"/>
    <w:rPr>
      <w:color w:val="000000"/>
      <w:sz w:val="24"/>
    </w:rPr>
  </w:style>
  <w:style w:type="character" w:styleId="Xl76" w:customStyle="1">
    <w:name w:val="xl76"/>
    <w:basedOn w:val="11"/>
    <w:link w:val="xl76"/>
    <w:qFormat/>
    <w:rsid w:val="00ec2dba"/>
    <w:rPr>
      <w:color w:val="000000"/>
      <w:sz w:val="24"/>
    </w:rPr>
  </w:style>
  <w:style w:type="character" w:styleId="Xl77" w:customStyle="1">
    <w:name w:val="xl77"/>
    <w:basedOn w:val="11"/>
    <w:link w:val="xl77"/>
    <w:qFormat/>
    <w:rsid w:val="00ec2dba"/>
    <w:rPr>
      <w:rFonts w:ascii="Arial" w:hAnsi="Arial"/>
      <w:color w:val="000000"/>
      <w:sz w:val="20"/>
    </w:rPr>
  </w:style>
  <w:style w:type="character" w:styleId="Xl83" w:customStyle="1">
    <w:name w:val="xl83"/>
    <w:basedOn w:val="11"/>
    <w:link w:val="xl83"/>
    <w:qFormat/>
    <w:rsid w:val="00ec2dba"/>
    <w:rPr>
      <w:rFonts w:ascii="Arial" w:hAnsi="Arial"/>
      <w:color w:val="000000"/>
      <w:sz w:val="20"/>
    </w:rPr>
  </w:style>
  <w:style w:type="character" w:styleId="Xl86" w:customStyle="1">
    <w:name w:val="xl86"/>
    <w:basedOn w:val="11"/>
    <w:link w:val="xl86"/>
    <w:qFormat/>
    <w:rsid w:val="00ec2dba"/>
    <w:rPr>
      <w:color w:val="000000"/>
      <w:sz w:val="24"/>
    </w:rPr>
  </w:style>
  <w:style w:type="character" w:styleId="33" w:customStyle="1">
    <w:name w:val="Оглавление 3 Знак"/>
    <w:link w:val="33"/>
    <w:qFormat/>
    <w:rsid w:val="00ec2dba"/>
    <w:rPr/>
  </w:style>
  <w:style w:type="character" w:styleId="Xl80" w:customStyle="1">
    <w:name w:val="xl80"/>
    <w:basedOn w:val="11"/>
    <w:link w:val="xl80"/>
    <w:qFormat/>
    <w:rsid w:val="00ec2dba"/>
    <w:rPr>
      <w:color w:val="000000"/>
      <w:sz w:val="24"/>
    </w:rPr>
  </w:style>
  <w:style w:type="character" w:styleId="Xl72" w:customStyle="1">
    <w:name w:val="xl72"/>
    <w:basedOn w:val="11"/>
    <w:link w:val="xl72"/>
    <w:qFormat/>
    <w:rsid w:val="00ec2dba"/>
    <w:rPr>
      <w:color w:val="000000"/>
      <w:sz w:val="24"/>
    </w:rPr>
  </w:style>
  <w:style w:type="character" w:styleId="51" w:customStyle="1">
    <w:name w:val="Заголовок 5 Знак"/>
    <w:link w:val="5"/>
    <w:qFormat/>
    <w:rsid w:val="00ec2dba"/>
    <w:rPr>
      <w:rFonts w:ascii="XO Thames" w:hAnsi="XO Thames"/>
      <w:b/>
      <w:color w:val="000000"/>
      <w:sz w:val="22"/>
    </w:rPr>
  </w:style>
  <w:style w:type="character" w:styleId="12" w:customStyle="1">
    <w:name w:val="Заголовок 1 Знак"/>
    <w:link w:val="10"/>
    <w:qFormat/>
    <w:rsid w:val="00ec2dba"/>
    <w:rPr>
      <w:rFonts w:ascii="XO Thames" w:hAnsi="XO Thames"/>
      <w:b/>
      <w:sz w:val="32"/>
    </w:rPr>
  </w:style>
  <w:style w:type="character" w:styleId="FollowedHyperlink">
    <w:name w:val="FollowedHyperlink"/>
    <w:link w:val="13"/>
    <w:qFormat/>
    <w:rsid w:val="00ec2dba"/>
    <w:rPr>
      <w:color w:val="800080"/>
      <w:u w:val="single"/>
    </w:rPr>
  </w:style>
  <w:style w:type="character" w:styleId="Style11">
    <w:name w:val="Интернет-ссылка"/>
    <w:link w:val="14"/>
    <w:rsid w:val="00ec2dba"/>
    <w:rPr>
      <w:color w:val="0000FF"/>
      <w:u w:val="single"/>
    </w:rPr>
  </w:style>
  <w:style w:type="character" w:styleId="Footnote" w:customStyle="1">
    <w:name w:val="Footnote"/>
    <w:link w:val="Footnote"/>
    <w:qFormat/>
    <w:rsid w:val="00ec2dba"/>
    <w:rPr>
      <w:rFonts w:ascii="XO Thames" w:hAnsi="XO Thames"/>
      <w:sz w:val="22"/>
    </w:rPr>
  </w:style>
  <w:style w:type="character" w:styleId="13" w:customStyle="1">
    <w:name w:val="Оглавление 1 Знак"/>
    <w:link w:val="15"/>
    <w:qFormat/>
    <w:rsid w:val="00ec2dba"/>
    <w:rPr>
      <w:rFonts w:ascii="XO Thames" w:hAnsi="XO Thames"/>
      <w:b/>
    </w:rPr>
  </w:style>
  <w:style w:type="character" w:styleId="HeaderandFooter" w:customStyle="1">
    <w:name w:val="Header and Footer"/>
    <w:link w:val="HeaderandFooter"/>
    <w:qFormat/>
    <w:rsid w:val="00ec2dba"/>
    <w:rPr>
      <w:rFonts w:ascii="XO Thames" w:hAnsi="XO Thames"/>
      <w:sz w:val="20"/>
    </w:rPr>
  </w:style>
  <w:style w:type="character" w:styleId="Xl87" w:customStyle="1">
    <w:name w:val="xl87"/>
    <w:basedOn w:val="11"/>
    <w:link w:val="xl87"/>
    <w:qFormat/>
    <w:rsid w:val="00ec2dba"/>
    <w:rPr>
      <w:rFonts w:ascii="Arial" w:hAnsi="Arial"/>
      <w:color w:val="000000"/>
      <w:sz w:val="20"/>
    </w:rPr>
  </w:style>
  <w:style w:type="character" w:styleId="Style12" w:customStyle="1">
    <w:name w:val="Основной текст Знак"/>
    <w:basedOn w:val="11"/>
    <w:link w:val="a9"/>
    <w:qFormat/>
    <w:rsid w:val="00ec2dba"/>
    <w:rPr>
      <w:color w:val="000000"/>
      <w:sz w:val="28"/>
    </w:rPr>
  </w:style>
  <w:style w:type="character" w:styleId="Style13" w:customStyle="1">
    <w:name w:val="Верхний колонтитул Знак"/>
    <w:basedOn w:val="11"/>
    <w:link w:val="ab"/>
    <w:qFormat/>
    <w:rsid w:val="00ec2dba"/>
    <w:rPr>
      <w:color w:val="000000"/>
      <w:sz w:val="28"/>
    </w:rPr>
  </w:style>
  <w:style w:type="character" w:styleId="Xl84" w:customStyle="1">
    <w:name w:val="xl84"/>
    <w:basedOn w:val="11"/>
    <w:link w:val="xl84"/>
    <w:qFormat/>
    <w:rsid w:val="00ec2dba"/>
    <w:rPr>
      <w:rFonts w:ascii="Arial" w:hAnsi="Arial"/>
      <w:color w:val="000000"/>
      <w:sz w:val="20"/>
    </w:rPr>
  </w:style>
  <w:style w:type="character" w:styleId="9" w:customStyle="1">
    <w:name w:val="Оглавление 9 Знак"/>
    <w:link w:val="9"/>
    <w:qFormat/>
    <w:rsid w:val="00ec2dba"/>
    <w:rPr/>
  </w:style>
  <w:style w:type="character" w:styleId="ConsPlusNormal" w:customStyle="1">
    <w:name w:val="ConsPlusNormal"/>
    <w:link w:val="ConsPlusNormal"/>
    <w:qFormat/>
    <w:rsid w:val="00ec2dba"/>
    <w:rPr>
      <w:sz w:val="28"/>
    </w:rPr>
  </w:style>
  <w:style w:type="character" w:styleId="Pagenumber">
    <w:name w:val="page number"/>
    <w:basedOn w:val="DefaultParagraphFont"/>
    <w:link w:val="17"/>
    <w:qFormat/>
    <w:rsid w:val="00ec2dba"/>
    <w:rPr/>
  </w:style>
  <w:style w:type="character" w:styleId="Xl88" w:customStyle="1">
    <w:name w:val="xl88"/>
    <w:basedOn w:val="11"/>
    <w:link w:val="xl88"/>
    <w:qFormat/>
    <w:rsid w:val="00ec2dba"/>
    <w:rPr>
      <w:rFonts w:ascii="Lucida Console" w:hAnsi="Lucida Console"/>
      <w:color w:val="000000"/>
      <w:sz w:val="18"/>
    </w:rPr>
  </w:style>
  <w:style w:type="character" w:styleId="8" w:customStyle="1">
    <w:name w:val="Оглавление 8 Знак"/>
    <w:link w:val="8"/>
    <w:qFormat/>
    <w:rsid w:val="00ec2dba"/>
    <w:rPr/>
  </w:style>
  <w:style w:type="character" w:styleId="Style14" w:customStyle="1">
    <w:name w:val="Нижний колонтитул Знак"/>
    <w:basedOn w:val="11"/>
    <w:link w:val="ae"/>
    <w:qFormat/>
    <w:rsid w:val="00ec2dba"/>
    <w:rPr>
      <w:color w:val="000000"/>
      <w:sz w:val="28"/>
    </w:rPr>
  </w:style>
  <w:style w:type="character" w:styleId="52" w:customStyle="1">
    <w:name w:val="Оглавление 5 Знак"/>
    <w:link w:val="51"/>
    <w:qFormat/>
    <w:rsid w:val="00ec2dba"/>
    <w:rPr/>
  </w:style>
  <w:style w:type="character" w:styleId="ConsPlusTitle" w:customStyle="1">
    <w:name w:val="ConsPlusTitle"/>
    <w:link w:val="ConsPlusTitle"/>
    <w:qFormat/>
    <w:rsid w:val="00ec2dba"/>
    <w:rPr>
      <w:b/>
      <w:sz w:val="28"/>
    </w:rPr>
  </w:style>
  <w:style w:type="character" w:styleId="Style15" w:customStyle="1">
    <w:name w:val="Подзаголовок Знак"/>
    <w:link w:val="af0"/>
    <w:qFormat/>
    <w:rsid w:val="00ec2dba"/>
    <w:rPr>
      <w:rFonts w:ascii="XO Thames" w:hAnsi="XO Thames"/>
      <w:i/>
      <w:color w:val="616161"/>
      <w:sz w:val="24"/>
    </w:rPr>
  </w:style>
  <w:style w:type="character" w:styleId="Toc10" w:customStyle="1">
    <w:name w:val="toc 10"/>
    <w:link w:val="toc10"/>
    <w:qFormat/>
    <w:rsid w:val="00ec2dba"/>
    <w:rPr/>
  </w:style>
  <w:style w:type="character" w:styleId="Style16" w:customStyle="1">
    <w:name w:val="Название Знак"/>
    <w:link w:val="af2"/>
    <w:qFormat/>
    <w:rsid w:val="00ec2dba"/>
    <w:rPr>
      <w:rFonts w:ascii="XO Thames" w:hAnsi="XO Thames"/>
      <w:b/>
      <w:sz w:val="52"/>
    </w:rPr>
  </w:style>
  <w:style w:type="character" w:styleId="42" w:customStyle="1">
    <w:name w:val="Заголовок 4 Знак"/>
    <w:link w:val="4"/>
    <w:qFormat/>
    <w:rsid w:val="00ec2dba"/>
    <w:rPr>
      <w:rFonts w:ascii="XO Thames" w:hAnsi="XO Thames"/>
      <w:b/>
      <w:color w:val="595959"/>
      <w:sz w:val="26"/>
    </w:rPr>
  </w:style>
  <w:style w:type="character" w:styleId="Xl73" w:customStyle="1">
    <w:name w:val="xl73"/>
    <w:basedOn w:val="11"/>
    <w:link w:val="xl73"/>
    <w:qFormat/>
    <w:rsid w:val="00ec2dba"/>
    <w:rPr>
      <w:color w:val="000000"/>
      <w:sz w:val="24"/>
    </w:rPr>
  </w:style>
  <w:style w:type="character" w:styleId="22" w:customStyle="1">
    <w:name w:val="Заголовок 2 Знак"/>
    <w:link w:val="2"/>
    <w:qFormat/>
    <w:rsid w:val="00ec2dba"/>
    <w:rPr>
      <w:rFonts w:ascii="XO Thames" w:hAnsi="XO Thames"/>
      <w:b/>
      <w:color w:val="00A0FF"/>
      <w:sz w:val="26"/>
    </w:rPr>
  </w:style>
  <w:style w:type="paragraph" w:styleId="Style17">
    <w:name w:val="Заголовок"/>
    <w:basedOn w:val="Normal"/>
    <w:next w:val="Style18"/>
    <w:qFormat/>
    <w:pPr>
      <w:keepNext w:val="true"/>
      <w:spacing w:before="240" w:after="120"/>
    </w:pPr>
    <w:rPr>
      <w:rFonts w:ascii="Liberation Sans" w:hAnsi="Liberation Sans" w:eastAsia="Microsoft YaHei" w:cs="Mangal"/>
      <w:sz w:val="28"/>
      <w:szCs w:val="28"/>
    </w:rPr>
  </w:style>
  <w:style w:type="paragraph" w:styleId="Style18">
    <w:name w:val="Body Text"/>
    <w:basedOn w:val="Normal"/>
    <w:link w:val="aa"/>
    <w:rsid w:val="00ec2dba"/>
    <w:pPr>
      <w:spacing w:before="0" w:after="120"/>
    </w:pPr>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Xl851" w:customStyle="1">
    <w:name w:val="xl85"/>
    <w:basedOn w:val="Normal"/>
    <w:link w:val="xl850"/>
    <w:qFormat/>
    <w:rsid w:val="00ec2dba"/>
    <w:pPr>
      <w:spacing w:beforeAutospacing="1" w:afterAutospacing="1"/>
    </w:pPr>
    <w:rPr>
      <w:sz w:val="24"/>
    </w:rPr>
  </w:style>
  <w:style w:type="paragraph" w:styleId="23">
    <w:name w:val="TOC 2"/>
    <w:basedOn w:val="Normal"/>
    <w:next w:val="Normal"/>
    <w:link w:val="22"/>
    <w:uiPriority w:val="39"/>
    <w:rsid w:val="00ec2dba"/>
    <w:pPr>
      <w:widowControl/>
      <w:bidi w:val="0"/>
      <w:ind w:left="200" w:hanging="0"/>
      <w:jc w:val="left"/>
    </w:pPr>
    <w:rPr/>
  </w:style>
  <w:style w:type="paragraph" w:styleId="43">
    <w:name w:val="TOC 4"/>
    <w:basedOn w:val="Normal"/>
    <w:next w:val="Normal"/>
    <w:link w:val="42"/>
    <w:uiPriority w:val="39"/>
    <w:rsid w:val="00ec2dba"/>
    <w:pPr>
      <w:widowControl/>
      <w:bidi w:val="0"/>
      <w:ind w:left="600" w:hanging="0"/>
      <w:jc w:val="left"/>
    </w:pPr>
    <w:rPr/>
  </w:style>
  <w:style w:type="paragraph" w:styleId="61">
    <w:name w:val="TOC 6"/>
    <w:basedOn w:val="Normal"/>
    <w:next w:val="Normal"/>
    <w:link w:val="60"/>
    <w:uiPriority w:val="39"/>
    <w:rsid w:val="00ec2dba"/>
    <w:pPr>
      <w:widowControl/>
      <w:bidi w:val="0"/>
      <w:ind w:left="1000" w:hanging="0"/>
      <w:jc w:val="left"/>
    </w:pPr>
    <w:rPr/>
  </w:style>
  <w:style w:type="paragraph" w:styleId="71">
    <w:name w:val="TOC 7"/>
    <w:basedOn w:val="Normal"/>
    <w:next w:val="Normal"/>
    <w:link w:val="70"/>
    <w:uiPriority w:val="39"/>
    <w:rsid w:val="00ec2dba"/>
    <w:pPr>
      <w:widowControl/>
      <w:bidi w:val="0"/>
      <w:ind w:left="1200" w:hanging="0"/>
      <w:jc w:val="left"/>
    </w:pPr>
    <w:rPr/>
  </w:style>
  <w:style w:type="paragraph" w:styleId="ListParagraph">
    <w:name w:val="List Paragraph"/>
    <w:basedOn w:val="Normal"/>
    <w:link w:val="a4"/>
    <w:qFormat/>
    <w:rsid w:val="00ec2dba"/>
    <w:pPr>
      <w:spacing w:lineRule="auto" w:line="276" w:before="0" w:after="200"/>
      <w:ind w:left="720" w:hanging="0"/>
    </w:pPr>
    <w:rPr>
      <w:rFonts w:ascii="Calibri" w:hAnsi="Calibri"/>
      <w:sz w:val="22"/>
    </w:rPr>
  </w:style>
  <w:style w:type="paragraph" w:styleId="BodyText3">
    <w:name w:val="Body Text 3"/>
    <w:basedOn w:val="Normal"/>
    <w:link w:val="32"/>
    <w:qFormat/>
    <w:rsid w:val="00ec2dba"/>
    <w:pPr>
      <w:tabs>
        <w:tab w:val="clear" w:pos="708"/>
        <w:tab w:val="left" w:pos="14601" w:leader="none"/>
      </w:tabs>
      <w:ind w:right="-241" w:hanging="0"/>
      <w:jc w:val="both"/>
    </w:pPr>
    <w:rPr/>
  </w:style>
  <w:style w:type="paragraph" w:styleId="Xl751" w:customStyle="1">
    <w:name w:val="xl75"/>
    <w:basedOn w:val="Normal"/>
    <w:link w:val="xl750"/>
    <w:qFormat/>
    <w:rsid w:val="00ec2dba"/>
    <w:pPr>
      <w:spacing w:beforeAutospacing="1" w:afterAutospacing="1"/>
      <w:jc w:val="right"/>
    </w:pPr>
    <w:rPr>
      <w:rFonts w:ascii="Lucida Console" w:hAnsi="Lucida Console"/>
      <w:sz w:val="18"/>
    </w:rPr>
  </w:style>
  <w:style w:type="paragraph" w:styleId="Xl821" w:customStyle="1">
    <w:name w:val="xl82"/>
    <w:basedOn w:val="Normal"/>
    <w:link w:val="xl820"/>
    <w:qFormat/>
    <w:rsid w:val="00ec2dba"/>
    <w:pPr>
      <w:spacing w:beforeAutospacing="1" w:afterAutospacing="1"/>
      <w:jc w:val="center"/>
    </w:pPr>
    <w:rPr>
      <w:sz w:val="24"/>
    </w:rPr>
  </w:style>
  <w:style w:type="paragraph" w:styleId="BalloonText">
    <w:name w:val="Balloon Text"/>
    <w:basedOn w:val="Normal"/>
    <w:link w:val="a6"/>
    <w:qFormat/>
    <w:rsid w:val="00ec2dba"/>
    <w:pPr/>
    <w:rPr>
      <w:rFonts w:ascii="Tahoma" w:hAnsi="Tahoma"/>
      <w:sz w:val="16"/>
    </w:rPr>
  </w:style>
  <w:style w:type="paragraph" w:styleId="Xl741" w:customStyle="1">
    <w:name w:val="xl74"/>
    <w:basedOn w:val="Normal"/>
    <w:link w:val="xl740"/>
    <w:qFormat/>
    <w:rsid w:val="00ec2dba"/>
    <w:pPr>
      <w:spacing w:beforeAutospacing="1" w:afterAutospacing="1"/>
      <w:jc w:val="center"/>
    </w:pPr>
    <w:rPr>
      <w:rFonts w:ascii="Lucida Console" w:hAnsi="Lucida Console"/>
      <w:sz w:val="18"/>
    </w:rPr>
  </w:style>
  <w:style w:type="paragraph" w:styleId="Xl781" w:customStyle="1">
    <w:name w:val="xl78"/>
    <w:basedOn w:val="Normal"/>
    <w:link w:val="xl780"/>
    <w:qFormat/>
    <w:rsid w:val="00ec2dba"/>
    <w:pPr>
      <w:spacing w:beforeAutospacing="1" w:afterAutospacing="1"/>
    </w:pPr>
    <w:rPr>
      <w:rFonts w:ascii="Arial" w:hAnsi="Arial"/>
      <w:sz w:val="20"/>
    </w:rPr>
  </w:style>
  <w:style w:type="paragraph" w:styleId="Xl891" w:customStyle="1">
    <w:name w:val="xl89"/>
    <w:basedOn w:val="Normal"/>
    <w:link w:val="xl890"/>
    <w:qFormat/>
    <w:rsid w:val="00ec2dba"/>
    <w:pPr>
      <w:spacing w:beforeAutospacing="1" w:afterAutospacing="1"/>
    </w:pPr>
    <w:rPr>
      <w:sz w:val="24"/>
    </w:rPr>
  </w:style>
  <w:style w:type="paragraph" w:styleId="Xl811" w:customStyle="1">
    <w:name w:val="xl81"/>
    <w:basedOn w:val="Normal"/>
    <w:link w:val="xl810"/>
    <w:qFormat/>
    <w:rsid w:val="00ec2dba"/>
    <w:pPr>
      <w:spacing w:beforeAutospacing="1" w:afterAutospacing="1"/>
      <w:jc w:val="center"/>
    </w:pPr>
    <w:rPr>
      <w:sz w:val="24"/>
    </w:rPr>
  </w:style>
  <w:style w:type="paragraph" w:styleId="Xl791" w:customStyle="1">
    <w:name w:val="xl79"/>
    <w:basedOn w:val="Normal"/>
    <w:link w:val="xl790"/>
    <w:qFormat/>
    <w:rsid w:val="00ec2dba"/>
    <w:pPr>
      <w:spacing w:beforeAutospacing="1" w:afterAutospacing="1"/>
    </w:pPr>
    <w:rPr>
      <w:sz w:val="24"/>
    </w:rPr>
  </w:style>
  <w:style w:type="paragraph" w:styleId="Xl761" w:customStyle="1">
    <w:name w:val="xl76"/>
    <w:basedOn w:val="Normal"/>
    <w:link w:val="xl760"/>
    <w:qFormat/>
    <w:rsid w:val="00ec2dba"/>
    <w:pPr>
      <w:spacing w:beforeAutospacing="1" w:afterAutospacing="1"/>
    </w:pPr>
    <w:rPr>
      <w:sz w:val="24"/>
    </w:rPr>
  </w:style>
  <w:style w:type="paragraph" w:styleId="Xl771" w:customStyle="1">
    <w:name w:val="xl77"/>
    <w:basedOn w:val="Normal"/>
    <w:link w:val="xl770"/>
    <w:qFormat/>
    <w:rsid w:val="00ec2dba"/>
    <w:pPr>
      <w:spacing w:beforeAutospacing="1" w:afterAutospacing="1"/>
      <w:jc w:val="right"/>
    </w:pPr>
    <w:rPr>
      <w:rFonts w:ascii="Arial" w:hAnsi="Arial"/>
      <w:sz w:val="20"/>
    </w:rPr>
  </w:style>
  <w:style w:type="paragraph" w:styleId="Xl831" w:customStyle="1">
    <w:name w:val="xl83"/>
    <w:basedOn w:val="Normal"/>
    <w:link w:val="xl830"/>
    <w:qFormat/>
    <w:rsid w:val="00ec2dba"/>
    <w:pPr>
      <w:spacing w:beforeAutospacing="1" w:afterAutospacing="1"/>
      <w:jc w:val="center"/>
    </w:pPr>
    <w:rPr>
      <w:rFonts w:ascii="Arial" w:hAnsi="Arial"/>
      <w:sz w:val="20"/>
    </w:rPr>
  </w:style>
  <w:style w:type="paragraph" w:styleId="Xl861" w:customStyle="1">
    <w:name w:val="xl86"/>
    <w:basedOn w:val="Normal"/>
    <w:link w:val="xl860"/>
    <w:qFormat/>
    <w:rsid w:val="00ec2dba"/>
    <w:pPr>
      <w:spacing w:beforeAutospacing="1" w:afterAutospacing="1"/>
    </w:pPr>
    <w:rPr>
      <w:sz w:val="24"/>
    </w:rPr>
  </w:style>
  <w:style w:type="paragraph" w:styleId="34">
    <w:name w:val="TOC 3"/>
    <w:basedOn w:val="Normal"/>
    <w:next w:val="Normal"/>
    <w:link w:val="34"/>
    <w:uiPriority w:val="39"/>
    <w:rsid w:val="00ec2dba"/>
    <w:pPr>
      <w:widowControl/>
      <w:bidi w:val="0"/>
      <w:ind w:left="400" w:hanging="0"/>
      <w:jc w:val="left"/>
    </w:pPr>
    <w:rPr/>
  </w:style>
  <w:style w:type="paragraph" w:styleId="14" w:customStyle="1">
    <w:name w:val="Основной шрифт абзаца1"/>
    <w:qFormat/>
    <w:rsid w:val="00ec2dba"/>
    <w:pPr>
      <w:widowControl/>
      <w:bidi w:val="0"/>
      <w:jc w:val="left"/>
    </w:pPr>
    <w:rPr>
      <w:rFonts w:ascii="Times New Roman" w:hAnsi="Times New Roman" w:eastAsia="Times New Roman" w:cs="Times New Roman"/>
      <w:color w:val="000000"/>
      <w:kern w:val="0"/>
      <w:sz w:val="28"/>
      <w:szCs w:val="20"/>
      <w:lang w:val="ru-RU" w:eastAsia="ru-RU" w:bidi="ar-SA"/>
    </w:rPr>
  </w:style>
  <w:style w:type="paragraph" w:styleId="Xl801" w:customStyle="1">
    <w:name w:val="xl80"/>
    <w:basedOn w:val="Normal"/>
    <w:link w:val="xl800"/>
    <w:qFormat/>
    <w:rsid w:val="00ec2dba"/>
    <w:pPr>
      <w:spacing w:beforeAutospacing="1" w:afterAutospacing="1"/>
      <w:jc w:val="center"/>
    </w:pPr>
    <w:rPr>
      <w:sz w:val="24"/>
    </w:rPr>
  </w:style>
  <w:style w:type="paragraph" w:styleId="Xl721" w:customStyle="1">
    <w:name w:val="xl72"/>
    <w:basedOn w:val="Normal"/>
    <w:link w:val="xl720"/>
    <w:qFormat/>
    <w:rsid w:val="00ec2dba"/>
    <w:pPr>
      <w:spacing w:beforeAutospacing="1" w:afterAutospacing="1"/>
    </w:pPr>
    <w:rPr>
      <w:sz w:val="24"/>
    </w:rPr>
  </w:style>
  <w:style w:type="paragraph" w:styleId="15" w:customStyle="1">
    <w:name w:val="Просмотренная гиперссылка1"/>
    <w:link w:val="a7"/>
    <w:qFormat/>
    <w:rsid w:val="00ec2dba"/>
    <w:pPr>
      <w:widowControl/>
      <w:bidi w:val="0"/>
      <w:jc w:val="left"/>
    </w:pPr>
    <w:rPr>
      <w:rFonts w:ascii="Times New Roman" w:hAnsi="Times New Roman" w:eastAsia="Times New Roman" w:cs="Times New Roman"/>
      <w:color w:val="800080"/>
      <w:kern w:val="0"/>
      <w:sz w:val="28"/>
      <w:szCs w:val="20"/>
      <w:u w:val="single"/>
      <w:lang w:val="ru-RU" w:eastAsia="ru-RU" w:bidi="ar-SA"/>
    </w:rPr>
  </w:style>
  <w:style w:type="paragraph" w:styleId="16" w:customStyle="1">
    <w:name w:val="Гиперссылка1"/>
    <w:link w:val="a8"/>
    <w:qFormat/>
    <w:rsid w:val="00ec2dba"/>
    <w:pPr>
      <w:widowControl/>
      <w:bidi w:val="0"/>
      <w:jc w:val="left"/>
    </w:pPr>
    <w:rPr>
      <w:rFonts w:ascii="Times New Roman" w:hAnsi="Times New Roman" w:eastAsia="Times New Roman" w:cs="Times New Roman"/>
      <w:color w:val="0000FF"/>
      <w:kern w:val="0"/>
      <w:sz w:val="28"/>
      <w:szCs w:val="20"/>
      <w:u w:val="single"/>
      <w:lang w:val="ru-RU" w:eastAsia="ru-RU" w:bidi="ar-SA"/>
    </w:rPr>
  </w:style>
  <w:style w:type="paragraph" w:styleId="Footnote1" w:customStyle="1">
    <w:name w:val="Footnote"/>
    <w:link w:val="Footnote0"/>
    <w:qFormat/>
    <w:rsid w:val="00ec2dba"/>
    <w:pPr>
      <w:widowControl/>
      <w:bidi w:val="0"/>
      <w:jc w:val="left"/>
    </w:pPr>
    <w:rPr>
      <w:rFonts w:ascii="XO Thames" w:hAnsi="XO Thames" w:eastAsia="Times New Roman" w:cs="Times New Roman"/>
      <w:color w:val="000000"/>
      <w:kern w:val="0"/>
      <w:sz w:val="22"/>
      <w:szCs w:val="20"/>
      <w:lang w:val="ru-RU" w:eastAsia="ru-RU" w:bidi="ar-SA"/>
    </w:rPr>
  </w:style>
  <w:style w:type="paragraph" w:styleId="17">
    <w:name w:val="TOC 1"/>
    <w:basedOn w:val="Normal"/>
    <w:next w:val="Normal"/>
    <w:link w:val="16"/>
    <w:uiPriority w:val="39"/>
    <w:rsid w:val="00ec2dba"/>
    <w:pPr>
      <w:widowControl/>
      <w:bidi w:val="0"/>
      <w:jc w:val="left"/>
    </w:pPr>
    <w:rPr>
      <w:rFonts w:ascii="XO Thames" w:hAnsi="XO Thames"/>
      <w:b/>
    </w:rPr>
  </w:style>
  <w:style w:type="paragraph" w:styleId="HeaderandFooter1" w:customStyle="1">
    <w:name w:val="Header and Footer"/>
    <w:link w:val="HeaderandFooter0"/>
    <w:qFormat/>
    <w:rsid w:val="00ec2dba"/>
    <w:pPr>
      <w:widowControl/>
      <w:bidi w:val="0"/>
      <w:spacing w:lineRule="auto" w:line="360"/>
      <w:jc w:val="left"/>
    </w:pPr>
    <w:rPr>
      <w:rFonts w:ascii="XO Thames" w:hAnsi="XO Thames" w:eastAsia="Times New Roman" w:cs="Times New Roman"/>
      <w:color w:val="000000"/>
      <w:kern w:val="0"/>
      <w:sz w:val="28"/>
      <w:szCs w:val="20"/>
      <w:lang w:val="ru-RU" w:eastAsia="ru-RU" w:bidi="ar-SA"/>
    </w:rPr>
  </w:style>
  <w:style w:type="paragraph" w:styleId="Xl871" w:customStyle="1">
    <w:name w:val="xl87"/>
    <w:basedOn w:val="Normal"/>
    <w:link w:val="xl870"/>
    <w:qFormat/>
    <w:rsid w:val="00ec2dba"/>
    <w:pPr>
      <w:spacing w:beforeAutospacing="1" w:afterAutospacing="1"/>
      <w:jc w:val="center"/>
    </w:pPr>
    <w:rPr>
      <w:rFonts w:ascii="Arial" w:hAnsi="Arial"/>
      <w:sz w:val="20"/>
    </w:rPr>
  </w:style>
  <w:style w:type="paragraph" w:styleId="Style22">
    <w:name w:val="Header"/>
    <w:basedOn w:val="Normal"/>
    <w:link w:val="ac"/>
    <w:rsid w:val="00ec2dba"/>
    <w:pPr>
      <w:tabs>
        <w:tab w:val="clear" w:pos="708"/>
        <w:tab w:val="center" w:pos="4677" w:leader="none"/>
        <w:tab w:val="right" w:pos="9355" w:leader="none"/>
      </w:tabs>
    </w:pPr>
    <w:rPr/>
  </w:style>
  <w:style w:type="paragraph" w:styleId="Xl841" w:customStyle="1">
    <w:name w:val="xl84"/>
    <w:basedOn w:val="Normal"/>
    <w:link w:val="xl840"/>
    <w:qFormat/>
    <w:rsid w:val="00ec2dba"/>
    <w:pPr>
      <w:spacing w:beforeAutospacing="1" w:afterAutospacing="1"/>
      <w:jc w:val="center"/>
    </w:pPr>
    <w:rPr>
      <w:rFonts w:ascii="Arial" w:hAnsi="Arial"/>
      <w:sz w:val="20"/>
    </w:rPr>
  </w:style>
  <w:style w:type="paragraph" w:styleId="91">
    <w:name w:val="TOC 9"/>
    <w:basedOn w:val="Normal"/>
    <w:next w:val="Normal"/>
    <w:link w:val="90"/>
    <w:uiPriority w:val="39"/>
    <w:rsid w:val="00ec2dba"/>
    <w:pPr>
      <w:widowControl/>
      <w:bidi w:val="0"/>
      <w:ind w:left="1600" w:hanging="0"/>
      <w:jc w:val="left"/>
    </w:pPr>
    <w:rPr/>
  </w:style>
  <w:style w:type="paragraph" w:styleId="ConsPlusNormal1" w:customStyle="1">
    <w:name w:val="ConsPlusNormal"/>
    <w:link w:val="ConsPlusNormal0"/>
    <w:qFormat/>
    <w:rsid w:val="00ec2dba"/>
    <w:pPr>
      <w:widowControl w:val="false"/>
      <w:bidi w:val="0"/>
      <w:jc w:val="left"/>
    </w:pPr>
    <w:rPr>
      <w:rFonts w:ascii="Times New Roman" w:hAnsi="Times New Roman" w:eastAsia="Times New Roman" w:cs="Times New Roman"/>
      <w:color w:val="000000"/>
      <w:kern w:val="0"/>
      <w:sz w:val="28"/>
      <w:szCs w:val="20"/>
      <w:lang w:val="ru-RU" w:eastAsia="ru-RU" w:bidi="ar-SA"/>
    </w:rPr>
  </w:style>
  <w:style w:type="paragraph" w:styleId="18" w:customStyle="1">
    <w:name w:val="Номер страницы1"/>
    <w:basedOn w:val="14"/>
    <w:link w:val="ad"/>
    <w:qFormat/>
    <w:rsid w:val="00ec2dba"/>
    <w:pPr/>
    <w:rPr/>
  </w:style>
  <w:style w:type="paragraph" w:styleId="Xl881" w:customStyle="1">
    <w:name w:val="xl88"/>
    <w:basedOn w:val="Normal"/>
    <w:link w:val="xl880"/>
    <w:qFormat/>
    <w:rsid w:val="00ec2dba"/>
    <w:pPr>
      <w:spacing w:beforeAutospacing="1" w:afterAutospacing="1"/>
      <w:jc w:val="center"/>
    </w:pPr>
    <w:rPr>
      <w:rFonts w:ascii="Lucida Console" w:hAnsi="Lucida Console"/>
      <w:sz w:val="18"/>
    </w:rPr>
  </w:style>
  <w:style w:type="paragraph" w:styleId="81">
    <w:name w:val="TOC 8"/>
    <w:basedOn w:val="Normal"/>
    <w:next w:val="Normal"/>
    <w:link w:val="80"/>
    <w:uiPriority w:val="39"/>
    <w:rsid w:val="00ec2dba"/>
    <w:pPr>
      <w:widowControl/>
      <w:bidi w:val="0"/>
      <w:ind w:left="1400" w:hanging="0"/>
      <w:jc w:val="left"/>
    </w:pPr>
    <w:rPr/>
  </w:style>
  <w:style w:type="paragraph" w:styleId="Style23">
    <w:name w:val="Footer"/>
    <w:basedOn w:val="Normal"/>
    <w:link w:val="af"/>
    <w:rsid w:val="00ec2dba"/>
    <w:pPr>
      <w:tabs>
        <w:tab w:val="clear" w:pos="708"/>
        <w:tab w:val="center" w:pos="4677" w:leader="none"/>
        <w:tab w:val="right" w:pos="9355" w:leader="none"/>
      </w:tabs>
    </w:pPr>
    <w:rPr/>
  </w:style>
  <w:style w:type="paragraph" w:styleId="53">
    <w:name w:val="TOC 5"/>
    <w:basedOn w:val="Normal"/>
    <w:next w:val="Normal"/>
    <w:link w:val="52"/>
    <w:uiPriority w:val="39"/>
    <w:rsid w:val="00ec2dba"/>
    <w:pPr>
      <w:widowControl/>
      <w:bidi w:val="0"/>
      <w:ind w:left="800" w:hanging="0"/>
      <w:jc w:val="left"/>
    </w:pPr>
    <w:rPr/>
  </w:style>
  <w:style w:type="paragraph" w:styleId="ConsPlusTitle1" w:customStyle="1">
    <w:name w:val="ConsPlusTitle"/>
    <w:link w:val="ConsPlusTitle0"/>
    <w:qFormat/>
    <w:rsid w:val="00ec2dba"/>
    <w:pPr>
      <w:widowControl w:val="false"/>
      <w:bidi w:val="0"/>
      <w:jc w:val="left"/>
    </w:pPr>
    <w:rPr>
      <w:rFonts w:ascii="Times New Roman" w:hAnsi="Times New Roman" w:eastAsia="Times New Roman" w:cs="Times New Roman"/>
      <w:b/>
      <w:color w:val="000000"/>
      <w:kern w:val="0"/>
      <w:sz w:val="28"/>
      <w:szCs w:val="20"/>
      <w:lang w:val="ru-RU" w:eastAsia="ru-RU" w:bidi="ar-SA"/>
    </w:rPr>
  </w:style>
  <w:style w:type="paragraph" w:styleId="Style24">
    <w:name w:val="Subtitle"/>
    <w:basedOn w:val="Normal"/>
    <w:next w:val="Normal"/>
    <w:link w:val="af1"/>
    <w:uiPriority w:val="11"/>
    <w:qFormat/>
    <w:rsid w:val="00ec2dba"/>
    <w:pPr>
      <w:widowControl/>
      <w:bidi w:val="0"/>
      <w:jc w:val="left"/>
    </w:pPr>
    <w:rPr>
      <w:rFonts w:ascii="XO Thames" w:hAnsi="XO Thames"/>
      <w:i/>
      <w:color w:val="616161"/>
      <w:sz w:val="24"/>
    </w:rPr>
  </w:style>
  <w:style w:type="paragraph" w:styleId="Toc101" w:customStyle="1">
    <w:name w:val="toc 10"/>
    <w:next w:val="Normal"/>
    <w:link w:val="toc100"/>
    <w:uiPriority w:val="39"/>
    <w:qFormat/>
    <w:rsid w:val="00ec2dba"/>
    <w:pPr>
      <w:widowControl/>
      <w:bidi w:val="0"/>
      <w:ind w:left="1800" w:hanging="0"/>
      <w:jc w:val="left"/>
    </w:pPr>
    <w:rPr>
      <w:rFonts w:ascii="Times New Roman" w:hAnsi="Times New Roman" w:eastAsia="Times New Roman" w:cs="Times New Roman"/>
      <w:color w:val="000000"/>
      <w:kern w:val="0"/>
      <w:sz w:val="28"/>
      <w:szCs w:val="20"/>
      <w:lang w:val="ru-RU" w:eastAsia="ru-RU" w:bidi="ar-SA"/>
    </w:rPr>
  </w:style>
  <w:style w:type="paragraph" w:styleId="Style25">
    <w:name w:val="Title"/>
    <w:basedOn w:val="Normal"/>
    <w:next w:val="Normal"/>
    <w:link w:val="af3"/>
    <w:uiPriority w:val="10"/>
    <w:qFormat/>
    <w:rsid w:val="00ec2dba"/>
    <w:pPr>
      <w:widowControl/>
      <w:bidi w:val="0"/>
      <w:jc w:val="left"/>
    </w:pPr>
    <w:rPr>
      <w:rFonts w:ascii="XO Thames" w:hAnsi="XO Thames"/>
      <w:b/>
      <w:sz w:val="52"/>
    </w:rPr>
  </w:style>
  <w:style w:type="paragraph" w:styleId="Xl731" w:customStyle="1">
    <w:name w:val="xl73"/>
    <w:basedOn w:val="Normal"/>
    <w:link w:val="xl730"/>
    <w:qFormat/>
    <w:rsid w:val="00ec2dba"/>
    <w:pPr>
      <w:spacing w:beforeAutospacing="1" w:afterAutospacing="1"/>
    </w:pPr>
    <w:rPr>
      <w:sz w:val="24"/>
    </w:rPr>
  </w:style>
  <w:style w:type="paragraph" w:styleId="Style26">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4">
    <w:name w:val="Table Grid"/>
    <w:basedOn w:val="a1"/>
    <w:rsid w:val="00ec2dba"/>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Application>LibreOffice/6.1.3.2$Windows_x86 LibreOffice_project/86daf60bf00efa86ad547e59e09d6bb77c699acb</Application>
  <Pages>11</Pages>
  <Words>3415</Words>
  <Characters>23785</Characters>
  <CharactersWithSpaces>27135</CharactersWithSpaces>
  <Paragraphs>220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2022-09-09T11:52:00Z</dcterms:created>
  <dc:creator>Никита</dc:creator>
  <dc:description/>
  <dc:language>ru-RU</dc:language>
  <cp:lastModifiedBy/>
  <cp:lastPrinted>2022-09-10T14:44:00Z</cp:lastPrinted>
  <dcterms:modified xsi:type="dcterms:W3CDTF">2022-09-22T11:14:27Z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